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261"/>
      </w:tblGrid>
      <w:tr w:rsidR="00164805" w:rsidRPr="00164805" w14:paraId="20E3728C" w14:textId="77777777" w:rsidTr="0070544E">
        <w:tc>
          <w:tcPr>
            <w:tcW w:w="9016" w:type="dxa"/>
            <w:gridSpan w:val="2"/>
          </w:tcPr>
          <w:p w14:paraId="75282A16" w14:textId="28EAAEE0" w:rsidR="00164805" w:rsidRPr="00164805" w:rsidRDefault="00164805" w:rsidP="00164805">
            <w:pPr>
              <w:spacing w:line="360" w:lineRule="auto"/>
              <w:jc w:val="both"/>
              <w:rPr>
                <w:rFonts w:ascii="David" w:hAnsi="David" w:cs="David"/>
                <w:i/>
                <w:iCs/>
                <w:sz w:val="22"/>
                <w:szCs w:val="22"/>
              </w:rPr>
            </w:pPr>
            <w:r w:rsidRPr="00164805">
              <w:rPr>
                <w:rFonts w:ascii="David" w:hAnsi="David" w:cs="David"/>
                <w:i/>
                <w:iCs/>
                <w:sz w:val="22"/>
                <w:szCs w:val="22"/>
              </w:rPr>
              <w:t xml:space="preserve">Le premier chapitre de l’Exode décrit la naissance d’une société </w:t>
            </w:r>
            <w:r w:rsidRPr="00164805">
              <w:rPr>
                <w:rFonts w:ascii="David" w:hAnsi="David" w:cs="David"/>
                <w:i/>
                <w:iCs/>
                <w:sz w:val="22"/>
                <w:szCs w:val="22"/>
                <w:lang w:val="fr-FR"/>
              </w:rPr>
              <w:t>di</w:t>
            </w:r>
            <w:r>
              <w:rPr>
                <w:rFonts w:ascii="David" w:hAnsi="David" w:cs="David"/>
                <w:i/>
                <w:iCs/>
                <w:sz w:val="22"/>
                <w:szCs w:val="22"/>
                <w:lang w:val="fr-FR"/>
              </w:rPr>
              <w:t>rigée uniquement</w:t>
            </w:r>
            <w:r w:rsidRPr="00164805">
              <w:rPr>
                <w:rFonts w:ascii="David" w:hAnsi="David" w:cs="David"/>
                <w:i/>
                <w:iCs/>
                <w:sz w:val="22"/>
                <w:szCs w:val="22"/>
              </w:rPr>
              <w:t xml:space="preserve"> raison d’État. Pharaon présente les Hébreux comme une menace, puis organise progressivement leur domination : le calcul politique finit par redéfinir le bien et le mal.</w:t>
            </w:r>
            <w:r w:rsidRPr="00164805">
              <w:rPr>
                <w:rFonts w:ascii="David" w:hAnsi="David" w:cs="David"/>
                <w:i/>
                <w:iCs/>
                <w:sz w:val="22"/>
                <w:szCs w:val="22"/>
                <w:lang w:val="fr-FR"/>
              </w:rPr>
              <w:t xml:space="preserve"> </w:t>
            </w:r>
            <w:r w:rsidRPr="00164805">
              <w:rPr>
                <w:rFonts w:ascii="David" w:hAnsi="David" w:cs="David"/>
                <w:i/>
                <w:iCs/>
                <w:sz w:val="22"/>
                <w:szCs w:val="22"/>
              </w:rPr>
              <w:t>Face à cette logique, les sages-femmes refusent d’obéir</w:t>
            </w:r>
            <w:r w:rsidRPr="00164805">
              <w:rPr>
                <w:rFonts w:ascii="David" w:hAnsi="David" w:cs="David"/>
                <w:i/>
                <w:iCs/>
                <w:sz w:val="22"/>
                <w:szCs w:val="22"/>
                <w:lang w:val="fr-FR"/>
              </w:rPr>
              <w:t xml:space="preserve"> </w:t>
            </w:r>
            <w:r>
              <w:rPr>
                <w:rFonts w:ascii="David" w:hAnsi="David" w:cs="David"/>
                <w:i/>
                <w:iCs/>
                <w:sz w:val="22"/>
                <w:szCs w:val="22"/>
                <w:lang w:val="fr-FR"/>
              </w:rPr>
              <w:t xml:space="preserve">car, nous dit le </w:t>
            </w:r>
            <w:r w:rsidRPr="00164805">
              <w:rPr>
                <w:rFonts w:ascii="David" w:hAnsi="David" w:cs="David"/>
                <w:i/>
                <w:iCs/>
                <w:sz w:val="22"/>
                <w:szCs w:val="22"/>
              </w:rPr>
              <w:t>texte</w:t>
            </w:r>
            <w:r w:rsidRPr="00164805">
              <w:rPr>
                <w:rFonts w:ascii="David" w:hAnsi="David" w:cs="David"/>
                <w:i/>
                <w:iCs/>
                <w:sz w:val="22"/>
                <w:szCs w:val="22"/>
                <w:lang w:val="fr-FR"/>
              </w:rPr>
              <w:t>,</w:t>
            </w:r>
            <w:r>
              <w:rPr>
                <w:rFonts w:ascii="David" w:hAnsi="David" w:cs="David"/>
                <w:i/>
                <w:iCs/>
                <w:sz w:val="22"/>
                <w:szCs w:val="22"/>
                <w:lang w:val="fr-FR"/>
              </w:rPr>
              <w:t xml:space="preserve"> </w:t>
            </w:r>
            <w:r w:rsidRPr="00164805">
              <w:rPr>
                <w:rFonts w:ascii="David" w:hAnsi="David" w:cs="David"/>
                <w:i/>
                <w:iCs/>
                <w:sz w:val="22"/>
                <w:szCs w:val="22"/>
              </w:rPr>
              <w:t xml:space="preserve">elles “craignirent Dieu”. L’enjeu de cette étude est donc de comprendre comment </w:t>
            </w:r>
            <w:r w:rsidRPr="00164805">
              <w:rPr>
                <w:rFonts w:ascii="David" w:hAnsi="David" w:cs="David"/>
                <w:i/>
                <w:iCs/>
                <w:sz w:val="22"/>
                <w:szCs w:val="22"/>
                <w:lang w:val="fr-FR"/>
              </w:rPr>
              <w:t>ce</w:t>
            </w:r>
            <w:r>
              <w:rPr>
                <w:rFonts w:ascii="David" w:hAnsi="David" w:cs="David"/>
                <w:i/>
                <w:iCs/>
                <w:sz w:val="22"/>
                <w:szCs w:val="22"/>
                <w:lang w:val="fr-FR"/>
              </w:rPr>
              <w:t>tte idée de</w:t>
            </w:r>
            <w:r w:rsidRPr="00164805">
              <w:rPr>
                <w:rFonts w:ascii="David" w:hAnsi="David" w:cs="David"/>
                <w:i/>
                <w:iCs/>
                <w:sz w:val="22"/>
                <w:szCs w:val="22"/>
              </w:rPr>
              <w:t xml:space="preserve"> crainte de Dieu</w:t>
            </w:r>
            <w:r w:rsidRPr="00164805">
              <w:rPr>
                <w:rFonts w:ascii="David" w:hAnsi="David" w:cs="David"/>
                <w:i/>
                <w:iCs/>
                <w:sz w:val="22"/>
                <w:szCs w:val="22"/>
                <w:lang w:val="fr-FR"/>
              </w:rPr>
              <w:t xml:space="preserve"> </w:t>
            </w:r>
            <w:r>
              <w:rPr>
                <w:rFonts w:ascii="David" w:hAnsi="David" w:cs="David"/>
                <w:i/>
                <w:iCs/>
                <w:sz w:val="22"/>
                <w:szCs w:val="22"/>
                <w:lang w:val="fr-FR"/>
              </w:rPr>
              <w:t>et comme celle-ci</w:t>
            </w:r>
            <w:r w:rsidRPr="00164805">
              <w:rPr>
                <w:rFonts w:ascii="David" w:hAnsi="David" w:cs="David"/>
                <w:i/>
                <w:iCs/>
                <w:sz w:val="22"/>
                <w:szCs w:val="22"/>
              </w:rPr>
              <w:t xml:space="preserve"> peut devenir une résistance à l’idolâtrie politique.</w:t>
            </w:r>
          </w:p>
        </w:tc>
      </w:tr>
      <w:tr w:rsidR="0070544E" w:rsidRPr="00D474FE" w14:paraId="3966E13D" w14:textId="77777777" w:rsidTr="0070544E">
        <w:tc>
          <w:tcPr>
            <w:tcW w:w="9016" w:type="dxa"/>
            <w:gridSpan w:val="2"/>
          </w:tcPr>
          <w:p w14:paraId="7A2D5D72" w14:textId="77777777" w:rsidR="0070544E" w:rsidRPr="0070544E" w:rsidRDefault="0070544E" w:rsidP="0070544E">
            <w:pPr>
              <w:spacing w:line="360" w:lineRule="auto"/>
              <w:jc w:val="center"/>
              <w:rPr>
                <w:rFonts w:ascii="David" w:hAnsi="David" w:cs="David"/>
                <w:b/>
                <w:bCs/>
                <w:sz w:val="22"/>
                <w:szCs w:val="22"/>
                <w:lang w:val="en-US"/>
              </w:rPr>
            </w:pPr>
            <w:proofErr w:type="spellStart"/>
            <w:r w:rsidRPr="0070544E">
              <w:rPr>
                <w:rFonts w:ascii="David" w:hAnsi="David" w:cs="David"/>
                <w:b/>
                <w:bCs/>
                <w:sz w:val="22"/>
                <w:szCs w:val="22"/>
                <w:lang w:val="en-US"/>
              </w:rPr>
              <w:t>Shemot</w:t>
            </w:r>
            <w:proofErr w:type="spellEnd"/>
            <w:r w:rsidRPr="0070544E">
              <w:rPr>
                <w:rFonts w:ascii="David" w:hAnsi="David" w:cs="David"/>
                <w:b/>
                <w:bCs/>
                <w:sz w:val="22"/>
                <w:szCs w:val="22"/>
                <w:lang w:val="en-US"/>
              </w:rPr>
              <w:t xml:space="preserve"> 1-2</w:t>
            </w:r>
          </w:p>
        </w:tc>
      </w:tr>
      <w:tr w:rsidR="0070544E" w:rsidRPr="00D474FE" w14:paraId="45589A4E" w14:textId="77777777" w:rsidTr="0070544E">
        <w:tc>
          <w:tcPr>
            <w:tcW w:w="5755" w:type="dxa"/>
          </w:tcPr>
          <w:p w14:paraId="3ADBC0B2" w14:textId="77777777" w:rsidR="0070544E" w:rsidRDefault="0070544E" w:rsidP="0070544E">
            <w:pPr>
              <w:spacing w:line="360" w:lineRule="auto"/>
              <w:jc w:val="both"/>
              <w:rPr>
                <w:rFonts w:ascii="David" w:hAnsi="David" w:cs="David"/>
                <w:sz w:val="22"/>
                <w:szCs w:val="22"/>
                <w:rtl/>
              </w:rPr>
            </w:pPr>
            <w:r w:rsidRPr="00D474FE">
              <w:rPr>
                <w:rFonts w:ascii="David" w:hAnsi="David" w:cs="David"/>
                <w:sz w:val="22"/>
                <w:szCs w:val="22"/>
              </w:rPr>
              <w:t xml:space="preserve">Un roi nouveau se leva sur l’Égypte, qui n’avait pas connu Yosef. Il dit à son peuple : « Voici que le peuple des fils d’Israël est nombreux et puissant, plus que nous. Allons, usons de ruse contre lui, de peur qu’il ne se multiplie ; et s’il arrive une guerre, lui aussi se joindra à nos ennemis, combattra contre nous, et montera hors du pays. » Ils placèrent sur lui des chefs de corvée afin de l’accabler par leurs fardeaux, et il bâtit pour Pharaon des villes d’entrepôts, Pitom et Ra‘amsès. Mais plus on l’accablait, plus il se multipliait et plus il se répandait; et ils furent pris d’effroi devant les fils d’Israël. Les Égyptiens firent travailler les fils d’Israël avec dureté. Ils rendirent leur vie amère par un travail pénible, dans l’argile et les briques, et dans tout travail des champs; tout le service qu’ils leur imposèrent, ils le leur imposèrent avec dureté. </w:t>
            </w:r>
          </w:p>
          <w:p w14:paraId="1B7C36D8" w14:textId="77777777" w:rsidR="0070544E" w:rsidRPr="00D474FE" w:rsidRDefault="0070544E" w:rsidP="0070544E">
            <w:pPr>
              <w:spacing w:line="360" w:lineRule="auto"/>
              <w:jc w:val="both"/>
              <w:rPr>
                <w:rFonts w:ascii="David" w:hAnsi="David" w:cs="David"/>
                <w:sz w:val="22"/>
                <w:szCs w:val="22"/>
              </w:rPr>
            </w:pPr>
            <w:r w:rsidRPr="00D474FE">
              <w:rPr>
                <w:rFonts w:ascii="David" w:hAnsi="David" w:cs="David"/>
                <w:sz w:val="22"/>
                <w:szCs w:val="22"/>
              </w:rPr>
              <w:t xml:space="preserve">Le roi d’Égypte parla aux sages-femmes </w:t>
            </w:r>
            <w:r w:rsidRPr="00D474FE">
              <w:rPr>
                <w:rFonts w:ascii="David" w:hAnsi="David" w:cs="David"/>
                <w:sz w:val="22"/>
                <w:szCs w:val="22"/>
                <w:lang w:val="fr-FR"/>
              </w:rPr>
              <w:t>de</w:t>
            </w:r>
            <w:r>
              <w:rPr>
                <w:rFonts w:ascii="David" w:hAnsi="David" w:cs="David"/>
                <w:sz w:val="22"/>
                <w:szCs w:val="22"/>
                <w:lang w:val="fr-FR"/>
              </w:rPr>
              <w:t>s hé</w:t>
            </w:r>
            <w:r w:rsidRPr="00D474FE">
              <w:rPr>
                <w:rFonts w:ascii="David" w:hAnsi="David" w:cs="David"/>
                <w:sz w:val="22"/>
                <w:szCs w:val="22"/>
              </w:rPr>
              <w:t>breu</w:t>
            </w:r>
            <w:r w:rsidRPr="00D474FE">
              <w:rPr>
                <w:rFonts w:ascii="David" w:hAnsi="David" w:cs="David"/>
                <w:sz w:val="22"/>
                <w:szCs w:val="22"/>
                <w:lang w:val="fr-FR"/>
              </w:rPr>
              <w:t>x</w:t>
            </w:r>
            <w:r w:rsidRPr="00D474FE">
              <w:rPr>
                <w:rFonts w:ascii="David" w:hAnsi="David" w:cs="David"/>
                <w:sz w:val="22"/>
                <w:szCs w:val="22"/>
              </w:rPr>
              <w:t xml:space="preserve">, dont le nom de l’une était Shifra et le nom de la seconde Pou‘a. Il dit : « Lorsque vous ferez accoucher les femmes hébreues et que vous regarderez sur les sièges d’accouchement, si c’est un fils, vous le ferez mourir ; si c’est une fille, elle vivra. » Les sages-femmes craignirent Dieu ; elles ne firent pas ce que leur avait dit le roi d’Égypte, et elles laissèrent vivre les enfants. Le roi d’Égypte appela les sages-femmes et leur dit : « Pourquoi avez-vous fait cette chose, et avez-vous laissé vivre les enfants ? » Les sages-femmes dirent à Pharaon : « Les femmes hébreues ne sont pas comme les femmes égyptiennes, car elles sont vigoureuses ; avant que la sage-femme arrive auprès d’elles, elles ont déjà enfanté. » Dieu fit du bien aux sages-femmes ; le peuple se multiplia et devint très puissant. Et parce que les sages-femmes craignirent Dieu, Il leur fit des </w:t>
            </w:r>
            <w:r>
              <w:rPr>
                <w:rFonts w:ascii="David" w:hAnsi="David" w:cs="David"/>
                <w:sz w:val="22"/>
                <w:szCs w:val="22"/>
                <w:lang w:val="fr-FR"/>
              </w:rPr>
              <w:t>maisons</w:t>
            </w:r>
            <w:r w:rsidRPr="00D474FE">
              <w:rPr>
                <w:rFonts w:ascii="David" w:hAnsi="David" w:cs="David"/>
                <w:sz w:val="22"/>
                <w:szCs w:val="22"/>
              </w:rPr>
              <w:t>. Pharaon ordonna à tout son peuple en disant : « Tout fils qui naîtra, vous le jetterez dans le fleuve ; et toute fille, vous la laisserez vivre. »</w:t>
            </w:r>
          </w:p>
          <w:p w14:paraId="0750CF91" w14:textId="6A399F19" w:rsidR="0070544E" w:rsidRPr="00D474FE" w:rsidRDefault="0070544E" w:rsidP="0070544E">
            <w:pPr>
              <w:spacing w:line="360" w:lineRule="auto"/>
              <w:jc w:val="both"/>
              <w:rPr>
                <w:rFonts w:ascii="David" w:hAnsi="David" w:cs="David"/>
                <w:sz w:val="22"/>
                <w:szCs w:val="22"/>
              </w:rPr>
            </w:pPr>
            <w:r w:rsidRPr="00D474FE">
              <w:rPr>
                <w:rFonts w:ascii="David" w:hAnsi="David" w:cs="David"/>
                <w:sz w:val="22"/>
                <w:szCs w:val="22"/>
              </w:rPr>
              <w:t xml:space="preserve">Un homme de la maison de Lévi alla et prit la fille de Lévi. La femme conçut et enfanta un fils. Elle vit qu’il était </w:t>
            </w:r>
            <w:r w:rsidRPr="0070544E">
              <w:rPr>
                <w:rFonts w:ascii="David" w:hAnsi="David" w:cs="David"/>
                <w:i/>
                <w:iCs/>
                <w:sz w:val="22"/>
                <w:szCs w:val="22"/>
                <w:lang w:val="fr-FR"/>
              </w:rPr>
              <w:t>tov</w:t>
            </w:r>
            <w:r w:rsidRPr="0070544E">
              <w:rPr>
                <w:rFonts w:ascii="David" w:hAnsi="David" w:cs="David"/>
                <w:sz w:val="22"/>
                <w:szCs w:val="22"/>
                <w:lang w:val="fr-FR"/>
              </w:rPr>
              <w:t xml:space="preserve"> (bien)</w:t>
            </w:r>
            <w:r w:rsidRPr="00D474FE">
              <w:rPr>
                <w:rFonts w:ascii="David" w:hAnsi="David" w:cs="David"/>
                <w:sz w:val="22"/>
                <w:szCs w:val="22"/>
              </w:rPr>
              <w:t xml:space="preserve">, et elle le cacha trois mois. Ne pouvant plus le cacher, elle prit pour lui une caisse de jonc, l’enduisit d’argile et de poix, y plaça l’enfant, et la déposa parmi les roseaux, sur la rive du fleuve. Sa sœur se tint à distance, pour savoir ce qui lui serait fait. La fille </w:t>
            </w:r>
            <w:r w:rsidRPr="00D474FE">
              <w:rPr>
                <w:rFonts w:ascii="David" w:hAnsi="David" w:cs="David"/>
                <w:sz w:val="22"/>
                <w:szCs w:val="22"/>
              </w:rPr>
              <w:lastRenderedPageBreak/>
              <w:t>de Pharaon descendit se laver au fleuve, tandis que ses servantes marchaient le long du fleuve. Elle vit la caisse au milieu des roseaux, envoya sa servante, et la prit. Elle l’ouvrit et le vit, l’enfant ; et voici, c’était un jeune garçon qui pleurait. Elle eut pitié de lui et dit : « Celui-ci est des enfants des Hébreux. » Sa sœur dit à la fille de Pharaon : « Irai-je appeler pour toi une femme nourrice parmi les Hébreues, afin qu’elle allaite pour toi l’enfant ? » La fille de Pharaon lui dit : « Va. » La jeune fille alla et appela la mère de l’enfant. La fille de Pharaon lui dit : « Emporte cet enfant et allaite-le pour moi ; moi, je te donnerai ton salaire. » La femme prit l’enfant et l’allaita.</w:t>
            </w:r>
          </w:p>
          <w:p w14:paraId="4237B203" w14:textId="77777777" w:rsidR="0070544E" w:rsidRPr="00D474FE" w:rsidRDefault="0070544E" w:rsidP="0070544E">
            <w:pPr>
              <w:spacing w:line="360" w:lineRule="auto"/>
              <w:jc w:val="both"/>
              <w:rPr>
                <w:rFonts w:ascii="David" w:hAnsi="David" w:cs="David"/>
                <w:sz w:val="22"/>
                <w:szCs w:val="22"/>
                <w:lang w:val="en-US"/>
              </w:rPr>
            </w:pPr>
          </w:p>
        </w:tc>
        <w:tc>
          <w:tcPr>
            <w:tcW w:w="3261" w:type="dxa"/>
          </w:tcPr>
          <w:p w14:paraId="6DB4E9BD" w14:textId="77777777" w:rsidR="0070544E" w:rsidRPr="00D474FE" w:rsidRDefault="0070544E" w:rsidP="0070544E">
            <w:pPr>
              <w:bidi/>
              <w:spacing w:line="360" w:lineRule="auto"/>
              <w:jc w:val="both"/>
              <w:rPr>
                <w:rFonts w:ascii="David" w:hAnsi="David" w:cs="David"/>
                <w:sz w:val="22"/>
                <w:szCs w:val="22"/>
                <w:lang w:val="en-US"/>
              </w:rPr>
            </w:pPr>
            <w:proofErr w:type="spellStart"/>
            <w:r w:rsidRPr="00D474FE">
              <w:rPr>
                <w:rFonts w:ascii="David" w:hAnsi="David" w:cs="David"/>
                <w:sz w:val="22"/>
                <w:szCs w:val="22"/>
                <w:rtl/>
                <w:lang w:val="en-US"/>
              </w:rPr>
              <w:lastRenderedPageBreak/>
              <w:t>וַיָּקׇם</w:t>
            </w:r>
            <w:proofErr w:type="spellEnd"/>
            <w:r w:rsidRPr="00D474FE">
              <w:rPr>
                <w:rFonts w:ascii="David" w:hAnsi="David" w:cs="David"/>
                <w:sz w:val="22"/>
                <w:szCs w:val="22"/>
                <w:rtl/>
                <w:lang w:val="en-US"/>
              </w:rPr>
              <w:t xml:space="preserve"> מֶלֶךְ חָדָשׁ עַל מִצְרָיִם אֲשֶׁר לֹא יָדַע אֶת יוֹסֵף. וַיֹּאמֶר אֶל עַמּוֹ הִנֵּה עַם בְּנֵי יִשְׂרָאֵל רַב וְעָצוּם מִמֶּנּוּ. הָבָה </w:t>
            </w:r>
            <w:proofErr w:type="spellStart"/>
            <w:r w:rsidRPr="00D474FE">
              <w:rPr>
                <w:rFonts w:ascii="David" w:hAnsi="David" w:cs="David"/>
                <w:sz w:val="22"/>
                <w:szCs w:val="22"/>
                <w:rtl/>
                <w:lang w:val="en-US"/>
              </w:rPr>
              <w:t>נִתְחַכְּמָה</w:t>
            </w:r>
            <w:proofErr w:type="spellEnd"/>
            <w:r w:rsidRPr="00D474FE">
              <w:rPr>
                <w:rFonts w:ascii="David" w:hAnsi="David" w:cs="David"/>
                <w:sz w:val="22"/>
                <w:szCs w:val="22"/>
                <w:rtl/>
                <w:lang w:val="en-US"/>
              </w:rPr>
              <w:t xml:space="preserve"> לוֹ פֶּן יִרְבֶּה וְהָיָה כִּי תִקְרֶאנָה מִלְחָמָה וְנוֹסַף גַּם הוּא עַל שֹׂנְאֵינוּ וְנִלְחַם בָּנוּ וְעָלָה מִן הָאָרֶץ. וַיָּשִׂימוּ עָלָיו שָׂרֵי </w:t>
            </w:r>
            <w:proofErr w:type="spellStart"/>
            <w:r w:rsidRPr="00D474FE">
              <w:rPr>
                <w:rFonts w:ascii="David" w:hAnsi="David" w:cs="David"/>
                <w:sz w:val="22"/>
                <w:szCs w:val="22"/>
                <w:rtl/>
                <w:lang w:val="en-US"/>
              </w:rPr>
              <w:t>מִסִּים</w:t>
            </w:r>
            <w:proofErr w:type="spellEnd"/>
            <w:r w:rsidRPr="00D474FE">
              <w:rPr>
                <w:rFonts w:ascii="David" w:hAnsi="David" w:cs="David"/>
                <w:sz w:val="22"/>
                <w:szCs w:val="22"/>
                <w:rtl/>
                <w:lang w:val="en-US"/>
              </w:rPr>
              <w:t xml:space="preserve"> לְמַעַן </w:t>
            </w:r>
            <w:proofErr w:type="spellStart"/>
            <w:r w:rsidRPr="00D474FE">
              <w:rPr>
                <w:rFonts w:ascii="David" w:hAnsi="David" w:cs="David"/>
                <w:sz w:val="22"/>
                <w:szCs w:val="22"/>
                <w:rtl/>
                <w:lang w:val="en-US"/>
              </w:rPr>
              <w:t>עַנֹּתו</w:t>
            </w:r>
            <w:proofErr w:type="spellEnd"/>
            <w:r w:rsidRPr="00D474FE">
              <w:rPr>
                <w:rFonts w:ascii="David" w:hAnsi="David" w:cs="David"/>
                <w:sz w:val="22"/>
                <w:szCs w:val="22"/>
                <w:rtl/>
                <w:lang w:val="en-US"/>
              </w:rPr>
              <w:t xml:space="preserve">ֹ </w:t>
            </w:r>
            <w:proofErr w:type="spellStart"/>
            <w:r w:rsidRPr="00D474FE">
              <w:rPr>
                <w:rFonts w:ascii="David" w:hAnsi="David" w:cs="David"/>
                <w:sz w:val="22"/>
                <w:szCs w:val="22"/>
                <w:rtl/>
                <w:lang w:val="en-US"/>
              </w:rPr>
              <w:t>בְּסִבְלֹתָם</w:t>
            </w:r>
            <w:proofErr w:type="spellEnd"/>
            <w:r w:rsidRPr="00D474FE">
              <w:rPr>
                <w:rFonts w:ascii="David" w:hAnsi="David" w:cs="David"/>
                <w:sz w:val="22"/>
                <w:szCs w:val="22"/>
                <w:rtl/>
                <w:lang w:val="en-US"/>
              </w:rPr>
              <w:t xml:space="preserve"> </w:t>
            </w:r>
            <w:proofErr w:type="spellStart"/>
            <w:r w:rsidRPr="00D474FE">
              <w:rPr>
                <w:rFonts w:ascii="David" w:hAnsi="David" w:cs="David"/>
                <w:sz w:val="22"/>
                <w:szCs w:val="22"/>
                <w:rtl/>
                <w:lang w:val="en-US"/>
              </w:rPr>
              <w:t>וַיִּבֶן</w:t>
            </w:r>
            <w:proofErr w:type="spellEnd"/>
            <w:r w:rsidRPr="00D474FE">
              <w:rPr>
                <w:rFonts w:ascii="David" w:hAnsi="David" w:cs="David"/>
                <w:sz w:val="22"/>
                <w:szCs w:val="22"/>
                <w:rtl/>
                <w:lang w:val="en-US"/>
              </w:rPr>
              <w:t xml:space="preserve"> עָרֵי מִסְכְּנוֹת לְפַרְעֹה אֶת פִּתֹם וְאֶת </w:t>
            </w:r>
            <w:proofErr w:type="spellStart"/>
            <w:r w:rsidRPr="00D474FE">
              <w:rPr>
                <w:rFonts w:ascii="David" w:hAnsi="David" w:cs="David"/>
                <w:sz w:val="22"/>
                <w:szCs w:val="22"/>
                <w:rtl/>
                <w:lang w:val="en-US"/>
              </w:rPr>
              <w:t>רַעַמְסֵס</w:t>
            </w:r>
            <w:proofErr w:type="spellEnd"/>
            <w:r w:rsidRPr="00D474FE">
              <w:rPr>
                <w:rFonts w:ascii="David" w:hAnsi="David" w:cs="David"/>
                <w:sz w:val="22"/>
                <w:szCs w:val="22"/>
                <w:rtl/>
                <w:lang w:val="en-US"/>
              </w:rPr>
              <w:t xml:space="preserve">. וְכַאֲשֶׁר יְעַנּוּ אֹתוֹ כֵּן יִרְבֶּה וְכֵן </w:t>
            </w:r>
            <w:proofErr w:type="spellStart"/>
            <w:r w:rsidRPr="00D474FE">
              <w:rPr>
                <w:rFonts w:ascii="David" w:hAnsi="David" w:cs="David"/>
                <w:sz w:val="22"/>
                <w:szCs w:val="22"/>
                <w:rtl/>
                <w:lang w:val="en-US"/>
              </w:rPr>
              <w:t>יִפְרֹץ</w:t>
            </w:r>
            <w:proofErr w:type="spellEnd"/>
            <w:r w:rsidRPr="00D474FE">
              <w:rPr>
                <w:rFonts w:ascii="David" w:hAnsi="David" w:cs="David"/>
                <w:sz w:val="22"/>
                <w:szCs w:val="22"/>
                <w:rtl/>
                <w:lang w:val="en-US"/>
              </w:rPr>
              <w:t xml:space="preserve"> וַיָּקֻצוּ מִפְּנֵי בְּנֵי יִשְׂרָאֵל. וַיַּעֲבִדוּ מִצְרַיִם אֶת בְּנֵי יִשְׂרָאֵל בְּפָרֶךְ. וַיְמָרְרוּ אֶת חַיֵּיהֶם בַּעֲבֹדָה קָשָׁה בְּחֹמֶר וּבִלְבֵנִים </w:t>
            </w:r>
            <w:proofErr w:type="spellStart"/>
            <w:r w:rsidRPr="00D474FE">
              <w:rPr>
                <w:rFonts w:ascii="David" w:hAnsi="David" w:cs="David"/>
                <w:sz w:val="22"/>
                <w:szCs w:val="22"/>
                <w:rtl/>
                <w:lang w:val="en-US"/>
              </w:rPr>
              <w:t>וּבְכׇל</w:t>
            </w:r>
            <w:proofErr w:type="spellEnd"/>
            <w:r w:rsidRPr="00D474FE">
              <w:rPr>
                <w:rFonts w:ascii="David" w:hAnsi="David" w:cs="David"/>
                <w:sz w:val="22"/>
                <w:szCs w:val="22"/>
                <w:rtl/>
                <w:lang w:val="en-US"/>
              </w:rPr>
              <w:t xml:space="preserve"> עֲבֹדָה בַּשָּׂדֶה אֵת </w:t>
            </w:r>
            <w:proofErr w:type="spellStart"/>
            <w:r w:rsidRPr="00D474FE">
              <w:rPr>
                <w:rFonts w:ascii="David" w:hAnsi="David" w:cs="David"/>
                <w:sz w:val="22"/>
                <w:szCs w:val="22"/>
                <w:rtl/>
                <w:lang w:val="en-US"/>
              </w:rPr>
              <w:t>כׇּל</w:t>
            </w:r>
            <w:proofErr w:type="spellEnd"/>
            <w:r w:rsidRPr="00D474FE">
              <w:rPr>
                <w:rFonts w:ascii="David" w:hAnsi="David" w:cs="David"/>
                <w:sz w:val="22"/>
                <w:szCs w:val="22"/>
                <w:rtl/>
                <w:lang w:val="en-US"/>
              </w:rPr>
              <w:t xml:space="preserve"> עֲבֹדָתָם אֲשֶׁר עָבְדוּ בָהֶם בְּפָרֶךְ. וַיֹּאמֶר מֶלֶךְ מִצְרַיִם </w:t>
            </w:r>
            <w:proofErr w:type="spellStart"/>
            <w:r w:rsidRPr="00D474FE">
              <w:rPr>
                <w:rFonts w:ascii="David" w:hAnsi="David" w:cs="David"/>
                <w:sz w:val="22"/>
                <w:szCs w:val="22"/>
                <w:rtl/>
                <w:lang w:val="en-US"/>
              </w:rPr>
              <w:t>לַמְיַלְּדֹת</w:t>
            </w:r>
            <w:proofErr w:type="spellEnd"/>
            <w:r w:rsidRPr="00D474FE">
              <w:rPr>
                <w:rFonts w:ascii="David" w:hAnsi="David" w:cs="David"/>
                <w:sz w:val="22"/>
                <w:szCs w:val="22"/>
                <w:rtl/>
                <w:lang w:val="en-US"/>
              </w:rPr>
              <w:t xml:space="preserve"> הָעִבְרִיֹּת אֲשֶׁר שֵׁם הָאַחַת שִׁפְרָה וְשֵׁם הַשֵּׁנִית פּוּעָה. וַיֹּאמֶר בְּיַלֶּדְכֶן אֶת הָעִבְרִיּוֹת וּרְאִיתֶן עַל </w:t>
            </w:r>
            <w:proofErr w:type="spellStart"/>
            <w:r w:rsidRPr="00D474FE">
              <w:rPr>
                <w:rFonts w:ascii="David" w:hAnsi="David" w:cs="David"/>
                <w:sz w:val="22"/>
                <w:szCs w:val="22"/>
                <w:rtl/>
                <w:lang w:val="en-US"/>
              </w:rPr>
              <w:t>הָאׇבְנָיִם</w:t>
            </w:r>
            <w:proofErr w:type="spellEnd"/>
            <w:r w:rsidRPr="00D474FE">
              <w:rPr>
                <w:rFonts w:ascii="David" w:hAnsi="David" w:cs="David"/>
                <w:sz w:val="22"/>
                <w:szCs w:val="22"/>
                <w:rtl/>
                <w:lang w:val="en-US"/>
              </w:rPr>
              <w:t xml:space="preserve"> אִם בֵּן הוּא וַהֲמִתֶּן אֹתוֹ וְאִם בַּת הִוא וָחָיָה. </w:t>
            </w:r>
            <w:proofErr w:type="spellStart"/>
            <w:r w:rsidRPr="00D474FE">
              <w:rPr>
                <w:rFonts w:ascii="David" w:hAnsi="David" w:cs="David"/>
                <w:sz w:val="22"/>
                <w:szCs w:val="22"/>
                <w:rtl/>
                <w:lang w:val="en-US"/>
              </w:rPr>
              <w:t>וַתִּירֶאן</w:t>
            </w:r>
            <w:proofErr w:type="spellEnd"/>
            <w:r w:rsidRPr="00D474FE">
              <w:rPr>
                <w:rFonts w:ascii="David" w:hAnsi="David" w:cs="David"/>
                <w:sz w:val="22"/>
                <w:szCs w:val="22"/>
                <w:rtl/>
                <w:lang w:val="en-US"/>
              </w:rPr>
              <w:t xml:space="preserve">ָ </w:t>
            </w:r>
            <w:proofErr w:type="spellStart"/>
            <w:r w:rsidRPr="00D474FE">
              <w:rPr>
                <w:rFonts w:ascii="David" w:hAnsi="David" w:cs="David"/>
                <w:sz w:val="22"/>
                <w:szCs w:val="22"/>
                <w:rtl/>
                <w:lang w:val="en-US"/>
              </w:rPr>
              <w:t>הַמְיַלְּדֹת</w:t>
            </w:r>
            <w:proofErr w:type="spellEnd"/>
            <w:r w:rsidRPr="00D474FE">
              <w:rPr>
                <w:rFonts w:ascii="David" w:hAnsi="David" w:cs="David"/>
                <w:sz w:val="22"/>
                <w:szCs w:val="22"/>
                <w:rtl/>
                <w:lang w:val="en-US"/>
              </w:rPr>
              <w:t xml:space="preserve"> אֶת </w:t>
            </w:r>
            <w:proofErr w:type="spellStart"/>
            <w:r w:rsidRPr="00D474FE">
              <w:rPr>
                <w:rFonts w:ascii="David" w:hAnsi="David" w:cs="David"/>
                <w:sz w:val="22"/>
                <w:szCs w:val="22"/>
                <w:rtl/>
                <w:lang w:val="en-US"/>
              </w:rPr>
              <w:t>הָאֱלֹהִים</w:t>
            </w:r>
            <w:proofErr w:type="spellEnd"/>
            <w:r w:rsidRPr="00D474FE">
              <w:rPr>
                <w:rFonts w:ascii="David" w:hAnsi="David" w:cs="David"/>
                <w:sz w:val="22"/>
                <w:szCs w:val="22"/>
                <w:rtl/>
                <w:lang w:val="en-US"/>
              </w:rPr>
              <w:t xml:space="preserve"> וְלֹא עָשׂוּ כַּאֲשֶׁר דִּבֶּר אֲלֵיהֶן מֶלֶךְ מִצְרָיִם וַתְּחַיֶּיןָ אֶת הַיְלָדִים. וַיִּקְרָא מֶלֶךְ מִצְרַיִם </w:t>
            </w:r>
            <w:proofErr w:type="spellStart"/>
            <w:r w:rsidRPr="00D474FE">
              <w:rPr>
                <w:rFonts w:ascii="David" w:hAnsi="David" w:cs="David"/>
                <w:sz w:val="22"/>
                <w:szCs w:val="22"/>
                <w:rtl/>
                <w:lang w:val="en-US"/>
              </w:rPr>
              <w:t>לַמְיַלְּדֹת</w:t>
            </w:r>
            <w:proofErr w:type="spellEnd"/>
            <w:r w:rsidRPr="00D474FE">
              <w:rPr>
                <w:rFonts w:ascii="David" w:hAnsi="David" w:cs="David"/>
                <w:sz w:val="22"/>
                <w:szCs w:val="22"/>
                <w:rtl/>
                <w:lang w:val="en-US"/>
              </w:rPr>
              <w:t xml:space="preserve"> וַיֹּאמֶר לָהֶן מַדּוּעַ עֲשִׂיתֶן הַדָּבָר הַזֶּה וַתְּחַיֶּיןָ אֶת הַיְלָדִים. וַתֹּאמַרְןָ </w:t>
            </w:r>
            <w:proofErr w:type="spellStart"/>
            <w:r w:rsidRPr="00D474FE">
              <w:rPr>
                <w:rFonts w:ascii="David" w:hAnsi="David" w:cs="David"/>
                <w:sz w:val="22"/>
                <w:szCs w:val="22"/>
                <w:rtl/>
                <w:lang w:val="en-US"/>
              </w:rPr>
              <w:t>הַמְיַלְּדֹת</w:t>
            </w:r>
            <w:proofErr w:type="spellEnd"/>
            <w:r w:rsidRPr="00D474FE">
              <w:rPr>
                <w:rFonts w:ascii="David" w:hAnsi="David" w:cs="David"/>
                <w:sz w:val="22"/>
                <w:szCs w:val="22"/>
                <w:rtl/>
                <w:lang w:val="en-US"/>
              </w:rPr>
              <w:t xml:space="preserve"> אֶל פַּרְעֹה כִּי לֹא כַנָּשִׁים הַמִּצְרִיֹּת הָעִבְרִיֹּת כִּי חָיוֹת הֵנָּה בְּטֶרֶם תָּבוֹא </w:t>
            </w:r>
            <w:proofErr w:type="spellStart"/>
            <w:r w:rsidRPr="00D474FE">
              <w:rPr>
                <w:rFonts w:ascii="David" w:hAnsi="David" w:cs="David"/>
                <w:sz w:val="22"/>
                <w:szCs w:val="22"/>
                <w:rtl/>
                <w:lang w:val="en-US"/>
              </w:rPr>
              <w:t>אֲלֵהֶן</w:t>
            </w:r>
            <w:proofErr w:type="spellEnd"/>
            <w:r w:rsidRPr="00D474FE">
              <w:rPr>
                <w:rFonts w:ascii="David" w:hAnsi="David" w:cs="David"/>
                <w:sz w:val="22"/>
                <w:szCs w:val="22"/>
              </w:rPr>
              <w:t> </w:t>
            </w:r>
            <w:proofErr w:type="spellStart"/>
            <w:r w:rsidRPr="00D474FE">
              <w:rPr>
                <w:rFonts w:ascii="David" w:hAnsi="David" w:cs="David"/>
                <w:sz w:val="22"/>
                <w:szCs w:val="22"/>
                <w:rtl/>
                <w:lang w:val="en-US"/>
              </w:rPr>
              <w:t>הַמְיַלֶּדֶת</w:t>
            </w:r>
            <w:proofErr w:type="spellEnd"/>
            <w:r w:rsidRPr="00D474FE">
              <w:rPr>
                <w:rFonts w:ascii="David" w:hAnsi="David" w:cs="David"/>
                <w:sz w:val="22"/>
                <w:szCs w:val="22"/>
                <w:rtl/>
                <w:lang w:val="en-US"/>
              </w:rPr>
              <w:t xml:space="preserve"> וְיָלָדוּ. וַיֵּיטֶב אֱלֹהִים </w:t>
            </w:r>
            <w:proofErr w:type="spellStart"/>
            <w:r w:rsidRPr="00D474FE">
              <w:rPr>
                <w:rFonts w:ascii="David" w:hAnsi="David" w:cs="David"/>
                <w:sz w:val="22"/>
                <w:szCs w:val="22"/>
                <w:rtl/>
                <w:lang w:val="en-US"/>
              </w:rPr>
              <w:t>לַמְיַלְּדֹת</w:t>
            </w:r>
            <w:proofErr w:type="spellEnd"/>
            <w:r w:rsidRPr="00D474FE">
              <w:rPr>
                <w:rFonts w:ascii="David" w:hAnsi="David" w:cs="David"/>
                <w:sz w:val="22"/>
                <w:szCs w:val="22"/>
                <w:rtl/>
                <w:lang w:val="en-US"/>
              </w:rPr>
              <w:t xml:space="preserve"> </w:t>
            </w:r>
            <w:proofErr w:type="spellStart"/>
            <w:r w:rsidRPr="00D474FE">
              <w:rPr>
                <w:rFonts w:ascii="David" w:hAnsi="David" w:cs="David"/>
                <w:sz w:val="22"/>
                <w:szCs w:val="22"/>
                <w:rtl/>
                <w:lang w:val="en-US"/>
              </w:rPr>
              <w:t>וַיִּרֶב</w:t>
            </w:r>
            <w:proofErr w:type="spellEnd"/>
            <w:r w:rsidRPr="00D474FE">
              <w:rPr>
                <w:rFonts w:ascii="David" w:hAnsi="David" w:cs="David"/>
                <w:sz w:val="22"/>
                <w:szCs w:val="22"/>
                <w:rtl/>
                <w:lang w:val="en-US"/>
              </w:rPr>
              <w:t xml:space="preserve"> הָעָם וַיַּעַצְמוּ מְאֹד. וַיְהִי כִּי יָרְאוּ </w:t>
            </w:r>
            <w:proofErr w:type="spellStart"/>
            <w:r w:rsidRPr="00D474FE">
              <w:rPr>
                <w:rFonts w:ascii="David" w:hAnsi="David" w:cs="David"/>
                <w:sz w:val="22"/>
                <w:szCs w:val="22"/>
                <w:rtl/>
                <w:lang w:val="en-US"/>
              </w:rPr>
              <w:t>הַמְיַלְּדֹת</w:t>
            </w:r>
            <w:proofErr w:type="spellEnd"/>
            <w:r w:rsidRPr="00D474FE">
              <w:rPr>
                <w:rFonts w:ascii="David" w:hAnsi="David" w:cs="David"/>
                <w:sz w:val="22"/>
                <w:szCs w:val="22"/>
                <w:rtl/>
                <w:lang w:val="en-US"/>
              </w:rPr>
              <w:t xml:space="preserve"> אֶת </w:t>
            </w:r>
            <w:proofErr w:type="spellStart"/>
            <w:r w:rsidRPr="00D474FE">
              <w:rPr>
                <w:rFonts w:ascii="David" w:hAnsi="David" w:cs="David"/>
                <w:sz w:val="22"/>
                <w:szCs w:val="22"/>
                <w:rtl/>
                <w:lang w:val="en-US"/>
              </w:rPr>
              <w:t>הָאֱלֹהִים</w:t>
            </w:r>
            <w:proofErr w:type="spellEnd"/>
            <w:r w:rsidRPr="00D474FE">
              <w:rPr>
                <w:rFonts w:ascii="David" w:hAnsi="David" w:cs="David"/>
                <w:sz w:val="22"/>
                <w:szCs w:val="22"/>
                <w:rtl/>
                <w:lang w:val="en-US"/>
              </w:rPr>
              <w:t xml:space="preserve"> וַיַּעַשׂ לָהֶם בָּתִּים. וַיְצַו פַּרְעֹה </w:t>
            </w:r>
            <w:proofErr w:type="spellStart"/>
            <w:r w:rsidRPr="00D474FE">
              <w:rPr>
                <w:rFonts w:ascii="David" w:hAnsi="David" w:cs="David"/>
                <w:sz w:val="22"/>
                <w:szCs w:val="22"/>
                <w:rtl/>
                <w:lang w:val="en-US"/>
              </w:rPr>
              <w:t>לְכׇל</w:t>
            </w:r>
            <w:proofErr w:type="spellEnd"/>
            <w:r w:rsidRPr="00D474FE">
              <w:rPr>
                <w:rFonts w:ascii="David" w:hAnsi="David" w:cs="David"/>
                <w:sz w:val="22"/>
                <w:szCs w:val="22"/>
                <w:rtl/>
                <w:lang w:val="en-US"/>
              </w:rPr>
              <w:t xml:space="preserve"> עַמּוֹ </w:t>
            </w:r>
            <w:proofErr w:type="spellStart"/>
            <w:r w:rsidRPr="00D474FE">
              <w:rPr>
                <w:rFonts w:ascii="David" w:hAnsi="David" w:cs="David"/>
                <w:sz w:val="22"/>
                <w:szCs w:val="22"/>
                <w:rtl/>
                <w:lang w:val="en-US"/>
              </w:rPr>
              <w:t>לֵאמֹר</w:t>
            </w:r>
            <w:proofErr w:type="spellEnd"/>
            <w:r w:rsidRPr="00D474FE">
              <w:rPr>
                <w:rFonts w:ascii="David" w:hAnsi="David" w:cs="David"/>
                <w:sz w:val="22"/>
                <w:szCs w:val="22"/>
                <w:rtl/>
                <w:lang w:val="en-US"/>
              </w:rPr>
              <w:t xml:space="preserve"> </w:t>
            </w:r>
            <w:proofErr w:type="spellStart"/>
            <w:r w:rsidRPr="00D474FE">
              <w:rPr>
                <w:rFonts w:ascii="David" w:hAnsi="David" w:cs="David"/>
                <w:sz w:val="22"/>
                <w:szCs w:val="22"/>
                <w:rtl/>
                <w:lang w:val="en-US"/>
              </w:rPr>
              <w:t>כׇּל</w:t>
            </w:r>
            <w:proofErr w:type="spellEnd"/>
            <w:r w:rsidRPr="00D474FE">
              <w:rPr>
                <w:rFonts w:ascii="David" w:hAnsi="David" w:cs="David"/>
                <w:sz w:val="22"/>
                <w:szCs w:val="22"/>
                <w:rtl/>
                <w:lang w:val="en-US"/>
              </w:rPr>
              <w:t xml:space="preserve"> הַבֵּן הַיִּלּוֹד </w:t>
            </w:r>
            <w:proofErr w:type="spellStart"/>
            <w:r w:rsidRPr="00D474FE">
              <w:rPr>
                <w:rFonts w:ascii="David" w:hAnsi="David" w:cs="David"/>
                <w:sz w:val="22"/>
                <w:szCs w:val="22"/>
                <w:rtl/>
                <w:lang w:val="en-US"/>
              </w:rPr>
              <w:t>הַיְאֹרָה</w:t>
            </w:r>
            <w:proofErr w:type="spellEnd"/>
            <w:r w:rsidRPr="00D474FE">
              <w:rPr>
                <w:rFonts w:ascii="David" w:hAnsi="David" w:cs="David"/>
                <w:sz w:val="22"/>
                <w:szCs w:val="22"/>
                <w:rtl/>
                <w:lang w:val="en-US"/>
              </w:rPr>
              <w:t xml:space="preserve"> תַּשְׁלִיכֻהוּ </w:t>
            </w:r>
            <w:proofErr w:type="spellStart"/>
            <w:r w:rsidRPr="00D474FE">
              <w:rPr>
                <w:rFonts w:ascii="David" w:hAnsi="David" w:cs="David"/>
                <w:sz w:val="22"/>
                <w:szCs w:val="22"/>
                <w:rtl/>
                <w:lang w:val="en-US"/>
              </w:rPr>
              <w:t>וְכׇל</w:t>
            </w:r>
            <w:proofErr w:type="spellEnd"/>
            <w:r w:rsidRPr="00D474FE">
              <w:rPr>
                <w:rFonts w:ascii="David" w:hAnsi="David" w:cs="David"/>
                <w:sz w:val="22"/>
                <w:szCs w:val="22"/>
                <w:rtl/>
                <w:lang w:val="en-US"/>
              </w:rPr>
              <w:t xml:space="preserve"> הַבַּת תְּחַיּוּן</w:t>
            </w:r>
            <w:r w:rsidRPr="00D474FE">
              <w:rPr>
                <w:rFonts w:ascii="David" w:hAnsi="David" w:cs="David"/>
                <w:sz w:val="22"/>
                <w:szCs w:val="22"/>
              </w:rPr>
              <w:t>.</w:t>
            </w:r>
          </w:p>
          <w:p w14:paraId="5077F0E5" w14:textId="77777777" w:rsidR="0070544E" w:rsidRDefault="0070544E" w:rsidP="0070544E">
            <w:pPr>
              <w:bidi/>
              <w:spacing w:line="360" w:lineRule="auto"/>
              <w:jc w:val="both"/>
              <w:rPr>
                <w:rFonts w:ascii="David" w:hAnsi="David" w:cs="David"/>
                <w:sz w:val="22"/>
                <w:szCs w:val="22"/>
                <w:rtl/>
              </w:rPr>
            </w:pPr>
          </w:p>
          <w:p w14:paraId="24615723" w14:textId="77777777" w:rsidR="0070544E" w:rsidRPr="00D474FE" w:rsidRDefault="0070544E" w:rsidP="0070544E">
            <w:pPr>
              <w:bidi/>
              <w:spacing w:line="360" w:lineRule="auto"/>
              <w:jc w:val="both"/>
              <w:rPr>
                <w:rFonts w:ascii="David" w:hAnsi="David" w:cs="David"/>
                <w:sz w:val="22"/>
                <w:szCs w:val="22"/>
              </w:rPr>
            </w:pPr>
            <w:r w:rsidRPr="00D474FE">
              <w:rPr>
                <w:rFonts w:ascii="David" w:hAnsi="David" w:cs="David"/>
                <w:sz w:val="22"/>
                <w:szCs w:val="22"/>
                <w:rtl/>
              </w:rPr>
              <w:t xml:space="preserve">וַיֵּלֶךְ אִישׁ מִבֵּית לֵוִי </w:t>
            </w:r>
            <w:proofErr w:type="spellStart"/>
            <w:r w:rsidRPr="00D474FE">
              <w:rPr>
                <w:rFonts w:ascii="David" w:hAnsi="David" w:cs="David"/>
                <w:sz w:val="22"/>
                <w:szCs w:val="22"/>
                <w:rtl/>
              </w:rPr>
              <w:t>וַיִּקַּח</w:t>
            </w:r>
            <w:proofErr w:type="spellEnd"/>
            <w:r w:rsidRPr="00D474FE">
              <w:rPr>
                <w:rFonts w:ascii="David" w:hAnsi="David" w:cs="David"/>
                <w:sz w:val="22"/>
                <w:szCs w:val="22"/>
                <w:rtl/>
              </w:rPr>
              <w:t xml:space="preserve"> אֶת בַּת לֵוִי. </w:t>
            </w:r>
            <w:proofErr w:type="spellStart"/>
            <w:r w:rsidRPr="00D474FE">
              <w:rPr>
                <w:rFonts w:ascii="David" w:hAnsi="David" w:cs="David"/>
                <w:sz w:val="22"/>
                <w:szCs w:val="22"/>
                <w:rtl/>
              </w:rPr>
              <w:t>וַתַּהַר</w:t>
            </w:r>
            <w:proofErr w:type="spellEnd"/>
            <w:r w:rsidRPr="00D474FE">
              <w:rPr>
                <w:rFonts w:ascii="David" w:hAnsi="David" w:cs="David"/>
                <w:sz w:val="22"/>
                <w:szCs w:val="22"/>
                <w:rtl/>
              </w:rPr>
              <w:t xml:space="preserve"> </w:t>
            </w:r>
            <w:proofErr w:type="spellStart"/>
            <w:r w:rsidRPr="00D474FE">
              <w:rPr>
                <w:rFonts w:ascii="David" w:hAnsi="David" w:cs="David"/>
                <w:sz w:val="22"/>
                <w:szCs w:val="22"/>
                <w:rtl/>
              </w:rPr>
              <w:t>הָאִשָּׁה</w:t>
            </w:r>
            <w:proofErr w:type="spellEnd"/>
            <w:r w:rsidRPr="00D474FE">
              <w:rPr>
                <w:rFonts w:ascii="David" w:hAnsi="David" w:cs="David"/>
                <w:sz w:val="22"/>
                <w:szCs w:val="22"/>
                <w:rtl/>
              </w:rPr>
              <w:t xml:space="preserve"> וַתֵּלֶד בֵּן </w:t>
            </w:r>
            <w:proofErr w:type="spellStart"/>
            <w:r w:rsidRPr="00D474FE">
              <w:rPr>
                <w:rFonts w:ascii="David" w:hAnsi="David" w:cs="David"/>
                <w:sz w:val="22"/>
                <w:szCs w:val="22"/>
                <w:rtl/>
              </w:rPr>
              <w:t>וַתֵּרֶא</w:t>
            </w:r>
            <w:proofErr w:type="spellEnd"/>
            <w:r w:rsidRPr="00D474FE">
              <w:rPr>
                <w:rFonts w:ascii="David" w:hAnsi="David" w:cs="David"/>
                <w:sz w:val="22"/>
                <w:szCs w:val="22"/>
                <w:rtl/>
              </w:rPr>
              <w:t xml:space="preserve"> אֹתוֹ כִּי טוֹב הוּא וַתִּצְפְּנֵהוּ שְׁלֹשָׁה יְרָחִים. וְלֹא יָכְלָה עוֹד הַצְּפִינוֹ </w:t>
            </w:r>
            <w:proofErr w:type="spellStart"/>
            <w:r w:rsidRPr="00D474FE">
              <w:rPr>
                <w:rFonts w:ascii="David" w:hAnsi="David" w:cs="David"/>
                <w:sz w:val="22"/>
                <w:szCs w:val="22"/>
                <w:rtl/>
              </w:rPr>
              <w:t>וַתִּקַּח</w:t>
            </w:r>
            <w:proofErr w:type="spellEnd"/>
            <w:r w:rsidRPr="00D474FE">
              <w:rPr>
                <w:rFonts w:ascii="David" w:hAnsi="David" w:cs="David"/>
                <w:sz w:val="22"/>
                <w:szCs w:val="22"/>
                <w:rtl/>
              </w:rPr>
              <w:t xml:space="preserve"> לוֹ </w:t>
            </w:r>
            <w:proofErr w:type="spellStart"/>
            <w:r w:rsidRPr="00D474FE">
              <w:rPr>
                <w:rFonts w:ascii="David" w:hAnsi="David" w:cs="David"/>
                <w:sz w:val="22"/>
                <w:szCs w:val="22"/>
                <w:rtl/>
              </w:rPr>
              <w:t>תֵּבַת</w:t>
            </w:r>
            <w:proofErr w:type="spellEnd"/>
            <w:r w:rsidRPr="00D474FE">
              <w:rPr>
                <w:rFonts w:ascii="David" w:hAnsi="David" w:cs="David"/>
                <w:sz w:val="22"/>
                <w:szCs w:val="22"/>
                <w:rtl/>
              </w:rPr>
              <w:t xml:space="preserve"> גֹּמֶא </w:t>
            </w:r>
            <w:proofErr w:type="spellStart"/>
            <w:r w:rsidRPr="00D474FE">
              <w:rPr>
                <w:rFonts w:ascii="David" w:hAnsi="David" w:cs="David"/>
                <w:sz w:val="22"/>
                <w:szCs w:val="22"/>
                <w:rtl/>
              </w:rPr>
              <w:t>וַתַּחְמְרָה</w:t>
            </w:r>
            <w:proofErr w:type="spellEnd"/>
            <w:r w:rsidRPr="00D474FE">
              <w:rPr>
                <w:rFonts w:ascii="David" w:hAnsi="David" w:cs="David"/>
                <w:sz w:val="22"/>
                <w:szCs w:val="22"/>
                <w:rtl/>
              </w:rPr>
              <w:t xml:space="preserve">ֿ בַחֵמָר וּבַזָּפֶת וַתָּשֶׂם בָּהּ אֶת הַיֶּלֶד וַתָּשֶׂם בַּסּוּף עַל שְׂפַת </w:t>
            </w:r>
            <w:proofErr w:type="spellStart"/>
            <w:r w:rsidRPr="00D474FE">
              <w:rPr>
                <w:rFonts w:ascii="David" w:hAnsi="David" w:cs="David"/>
                <w:sz w:val="22"/>
                <w:szCs w:val="22"/>
                <w:rtl/>
              </w:rPr>
              <w:t>הַיְאֹר</w:t>
            </w:r>
            <w:proofErr w:type="spellEnd"/>
            <w:r w:rsidRPr="00D474FE">
              <w:rPr>
                <w:rFonts w:ascii="David" w:hAnsi="David" w:cs="David"/>
                <w:sz w:val="22"/>
                <w:szCs w:val="22"/>
                <w:rtl/>
              </w:rPr>
              <w:t xml:space="preserve">. </w:t>
            </w:r>
            <w:proofErr w:type="spellStart"/>
            <w:r w:rsidRPr="00D474FE">
              <w:rPr>
                <w:rFonts w:ascii="David" w:hAnsi="David" w:cs="David"/>
                <w:sz w:val="22"/>
                <w:szCs w:val="22"/>
                <w:rtl/>
              </w:rPr>
              <w:t>וַתֵּתַצַּב</w:t>
            </w:r>
            <w:proofErr w:type="spellEnd"/>
            <w:r w:rsidRPr="00D474FE">
              <w:rPr>
                <w:rFonts w:ascii="David" w:hAnsi="David" w:cs="David"/>
                <w:sz w:val="22"/>
                <w:szCs w:val="22"/>
                <w:rtl/>
              </w:rPr>
              <w:t xml:space="preserve"> </w:t>
            </w:r>
            <w:proofErr w:type="spellStart"/>
            <w:r w:rsidRPr="00D474FE">
              <w:rPr>
                <w:rFonts w:ascii="David" w:hAnsi="David" w:cs="David"/>
                <w:sz w:val="22"/>
                <w:szCs w:val="22"/>
                <w:rtl/>
              </w:rPr>
              <w:t>אֲחֹתו</w:t>
            </w:r>
            <w:proofErr w:type="spellEnd"/>
            <w:r w:rsidRPr="00D474FE">
              <w:rPr>
                <w:rFonts w:ascii="David" w:hAnsi="David" w:cs="David"/>
                <w:sz w:val="22"/>
                <w:szCs w:val="22"/>
                <w:rtl/>
              </w:rPr>
              <w:t xml:space="preserve">ֹ </w:t>
            </w:r>
            <w:r w:rsidRPr="00D474FE">
              <w:rPr>
                <w:rFonts w:ascii="David" w:hAnsi="David" w:cs="David"/>
                <w:sz w:val="22"/>
                <w:szCs w:val="22"/>
                <w:rtl/>
              </w:rPr>
              <w:lastRenderedPageBreak/>
              <w:t xml:space="preserve">מֵרָחֹק לְדֵעָה מַה יֵּעָשֶׂה לוֹ. וַתֵּרֶד בַּת פַּרְעֹה </w:t>
            </w:r>
            <w:proofErr w:type="spellStart"/>
            <w:r w:rsidRPr="00D474FE">
              <w:rPr>
                <w:rFonts w:ascii="David" w:hAnsi="David" w:cs="David"/>
                <w:sz w:val="22"/>
                <w:szCs w:val="22"/>
                <w:rtl/>
              </w:rPr>
              <w:t>לִרְחֹץ</w:t>
            </w:r>
            <w:proofErr w:type="spellEnd"/>
            <w:r w:rsidRPr="00D474FE">
              <w:rPr>
                <w:rFonts w:ascii="David" w:hAnsi="David" w:cs="David"/>
                <w:sz w:val="22"/>
                <w:szCs w:val="22"/>
                <w:rtl/>
              </w:rPr>
              <w:t xml:space="preserve"> עַל </w:t>
            </w:r>
            <w:proofErr w:type="spellStart"/>
            <w:r w:rsidRPr="00D474FE">
              <w:rPr>
                <w:rFonts w:ascii="David" w:hAnsi="David" w:cs="David"/>
                <w:sz w:val="22"/>
                <w:szCs w:val="22"/>
                <w:rtl/>
              </w:rPr>
              <w:t>הַיְאֹר</w:t>
            </w:r>
            <w:proofErr w:type="spellEnd"/>
            <w:r w:rsidRPr="00D474FE">
              <w:rPr>
                <w:rFonts w:ascii="David" w:hAnsi="David" w:cs="David"/>
                <w:sz w:val="22"/>
                <w:szCs w:val="22"/>
                <w:rtl/>
              </w:rPr>
              <w:t xml:space="preserve"> </w:t>
            </w:r>
            <w:proofErr w:type="spellStart"/>
            <w:r w:rsidRPr="00D474FE">
              <w:rPr>
                <w:rFonts w:ascii="David" w:hAnsi="David" w:cs="David"/>
                <w:sz w:val="22"/>
                <w:szCs w:val="22"/>
                <w:rtl/>
              </w:rPr>
              <w:t>וְנַעֲרֹתֶיה</w:t>
            </w:r>
            <w:proofErr w:type="spellEnd"/>
            <w:r w:rsidRPr="00D474FE">
              <w:rPr>
                <w:rFonts w:ascii="David" w:hAnsi="David" w:cs="David"/>
                <w:sz w:val="22"/>
                <w:szCs w:val="22"/>
                <w:rtl/>
              </w:rPr>
              <w:t xml:space="preserve">ָ הֹלְכֹת עַל יַד </w:t>
            </w:r>
            <w:proofErr w:type="spellStart"/>
            <w:r w:rsidRPr="00D474FE">
              <w:rPr>
                <w:rFonts w:ascii="David" w:hAnsi="David" w:cs="David"/>
                <w:sz w:val="22"/>
                <w:szCs w:val="22"/>
                <w:rtl/>
              </w:rPr>
              <w:t>הַיְאֹר</w:t>
            </w:r>
            <w:proofErr w:type="spellEnd"/>
            <w:r w:rsidRPr="00D474FE">
              <w:rPr>
                <w:rFonts w:ascii="David" w:hAnsi="David" w:cs="David"/>
                <w:sz w:val="22"/>
                <w:szCs w:val="22"/>
                <w:rtl/>
              </w:rPr>
              <w:t xml:space="preserve"> </w:t>
            </w:r>
            <w:proofErr w:type="spellStart"/>
            <w:r w:rsidRPr="00D474FE">
              <w:rPr>
                <w:rFonts w:ascii="David" w:hAnsi="David" w:cs="David"/>
                <w:sz w:val="22"/>
                <w:szCs w:val="22"/>
                <w:rtl/>
              </w:rPr>
              <w:t>וַתֵּרֶא</w:t>
            </w:r>
            <w:proofErr w:type="spellEnd"/>
            <w:r w:rsidRPr="00D474FE">
              <w:rPr>
                <w:rFonts w:ascii="David" w:hAnsi="David" w:cs="David"/>
                <w:sz w:val="22"/>
                <w:szCs w:val="22"/>
                <w:rtl/>
              </w:rPr>
              <w:t xml:space="preserve"> אֶת </w:t>
            </w:r>
            <w:proofErr w:type="spellStart"/>
            <w:r w:rsidRPr="00D474FE">
              <w:rPr>
                <w:rFonts w:ascii="David" w:hAnsi="David" w:cs="David"/>
                <w:sz w:val="22"/>
                <w:szCs w:val="22"/>
                <w:rtl/>
              </w:rPr>
              <w:t>הַתֵּבָה</w:t>
            </w:r>
            <w:proofErr w:type="spellEnd"/>
            <w:r w:rsidRPr="00D474FE">
              <w:rPr>
                <w:rFonts w:ascii="David" w:hAnsi="David" w:cs="David"/>
                <w:sz w:val="22"/>
                <w:szCs w:val="22"/>
                <w:rtl/>
              </w:rPr>
              <w:t xml:space="preserve"> בְּתוֹךְ הַסּוּף וַתִּשְׁלַח אֶת אֲמָתָהּ </w:t>
            </w:r>
            <w:proofErr w:type="spellStart"/>
            <w:r w:rsidRPr="00D474FE">
              <w:rPr>
                <w:rFonts w:ascii="David" w:hAnsi="David" w:cs="David"/>
                <w:sz w:val="22"/>
                <w:szCs w:val="22"/>
                <w:rtl/>
              </w:rPr>
              <w:t>וַתִּקָּחֶה</w:t>
            </w:r>
            <w:proofErr w:type="spellEnd"/>
            <w:r w:rsidRPr="00D474FE">
              <w:rPr>
                <w:rFonts w:ascii="David" w:hAnsi="David" w:cs="David"/>
                <w:sz w:val="22"/>
                <w:szCs w:val="22"/>
                <w:rtl/>
              </w:rPr>
              <w:t xml:space="preserve">ָ. וַתִּפְתַּח וַתִּרְאֵהוּ אֶת הַיֶּלֶד וְהִנֵּה נַעַר בֹּכֶה </w:t>
            </w:r>
            <w:proofErr w:type="spellStart"/>
            <w:r w:rsidRPr="00D474FE">
              <w:rPr>
                <w:rFonts w:ascii="David" w:hAnsi="David" w:cs="David"/>
                <w:sz w:val="22"/>
                <w:szCs w:val="22"/>
                <w:rtl/>
              </w:rPr>
              <w:t>וַתַּחְמֹל</w:t>
            </w:r>
            <w:proofErr w:type="spellEnd"/>
            <w:r w:rsidRPr="00D474FE">
              <w:rPr>
                <w:rFonts w:ascii="David" w:hAnsi="David" w:cs="David"/>
                <w:sz w:val="22"/>
                <w:szCs w:val="22"/>
                <w:rtl/>
              </w:rPr>
              <w:t xml:space="preserve"> עָלָיו וַתֹּאמֶר מִיַּלְדֵי הָעִבְרִים זֶה. וַתֹּאמֶר </w:t>
            </w:r>
            <w:proofErr w:type="spellStart"/>
            <w:r w:rsidRPr="00D474FE">
              <w:rPr>
                <w:rFonts w:ascii="David" w:hAnsi="David" w:cs="David"/>
                <w:sz w:val="22"/>
                <w:szCs w:val="22"/>
                <w:rtl/>
              </w:rPr>
              <w:t>אֲחֹתו</w:t>
            </w:r>
            <w:proofErr w:type="spellEnd"/>
            <w:r w:rsidRPr="00D474FE">
              <w:rPr>
                <w:rFonts w:ascii="David" w:hAnsi="David" w:cs="David"/>
                <w:sz w:val="22"/>
                <w:szCs w:val="22"/>
                <w:rtl/>
              </w:rPr>
              <w:t xml:space="preserve">ֹ אֶל בַּת פַּרְעֹה הַאֵלֵךְ וְקָרָאתִי לָךְ </w:t>
            </w:r>
            <w:proofErr w:type="spellStart"/>
            <w:r w:rsidRPr="00D474FE">
              <w:rPr>
                <w:rFonts w:ascii="David" w:hAnsi="David" w:cs="David"/>
                <w:sz w:val="22"/>
                <w:szCs w:val="22"/>
                <w:rtl/>
              </w:rPr>
              <w:t>אִשָּׁה</w:t>
            </w:r>
            <w:proofErr w:type="spellEnd"/>
            <w:r w:rsidRPr="00D474FE">
              <w:rPr>
                <w:rFonts w:ascii="David" w:hAnsi="David" w:cs="David"/>
                <w:sz w:val="22"/>
                <w:szCs w:val="22"/>
                <w:rtl/>
              </w:rPr>
              <w:t xml:space="preserve"> מֵינֶקֶת מִן הָעִבְרִיֹּת </w:t>
            </w:r>
            <w:proofErr w:type="spellStart"/>
            <w:r w:rsidRPr="00D474FE">
              <w:rPr>
                <w:rFonts w:ascii="David" w:hAnsi="David" w:cs="David"/>
                <w:sz w:val="22"/>
                <w:szCs w:val="22"/>
                <w:rtl/>
              </w:rPr>
              <w:t>וְתֵינִק</w:t>
            </w:r>
            <w:proofErr w:type="spellEnd"/>
            <w:r w:rsidRPr="00D474FE">
              <w:rPr>
                <w:rFonts w:ascii="David" w:hAnsi="David" w:cs="David"/>
                <w:sz w:val="22"/>
                <w:szCs w:val="22"/>
                <w:rtl/>
              </w:rPr>
              <w:t xml:space="preserve"> לָךְ אֶת הַיָּלֶד. וַתֹּאמֶר לָהּ בַּת פַּרְעֹה לֵכִי וַתֵּלֶךְ הָעַלְמָה וַתִּקְרָא אֶת אֵם הַיָּלֶד. וַתֹּאמֶר לָהּ בַּת פַּרְעֹה </w:t>
            </w:r>
            <w:proofErr w:type="spellStart"/>
            <w:r w:rsidRPr="00D474FE">
              <w:rPr>
                <w:rFonts w:ascii="David" w:hAnsi="David" w:cs="David"/>
                <w:sz w:val="22"/>
                <w:szCs w:val="22"/>
                <w:rtl/>
              </w:rPr>
              <w:t>הֵילִיכִי</w:t>
            </w:r>
            <w:proofErr w:type="spellEnd"/>
            <w:r w:rsidRPr="00D474FE">
              <w:rPr>
                <w:rFonts w:ascii="David" w:hAnsi="David" w:cs="David"/>
                <w:sz w:val="22"/>
                <w:szCs w:val="22"/>
                <w:rtl/>
              </w:rPr>
              <w:t xml:space="preserve"> אֶת הַיֶּלֶד הַזֶּה וְהֵינִקִהוּ לִי וַאֲנִי אֶתֵּן אֶת שְׂכָרֵךְ </w:t>
            </w:r>
            <w:proofErr w:type="spellStart"/>
            <w:r w:rsidRPr="00D474FE">
              <w:rPr>
                <w:rFonts w:ascii="David" w:hAnsi="David" w:cs="David"/>
                <w:sz w:val="22"/>
                <w:szCs w:val="22"/>
                <w:rtl/>
              </w:rPr>
              <w:t>וַתִּקַּח</w:t>
            </w:r>
            <w:proofErr w:type="spellEnd"/>
            <w:r w:rsidRPr="00D474FE">
              <w:rPr>
                <w:rFonts w:ascii="David" w:hAnsi="David" w:cs="David"/>
                <w:sz w:val="22"/>
                <w:szCs w:val="22"/>
                <w:rtl/>
              </w:rPr>
              <w:t xml:space="preserve"> </w:t>
            </w:r>
            <w:proofErr w:type="spellStart"/>
            <w:r w:rsidRPr="00D474FE">
              <w:rPr>
                <w:rFonts w:ascii="David" w:hAnsi="David" w:cs="David"/>
                <w:sz w:val="22"/>
                <w:szCs w:val="22"/>
                <w:rtl/>
              </w:rPr>
              <w:t>הָאִשָּׁה</w:t>
            </w:r>
            <w:proofErr w:type="spellEnd"/>
            <w:r w:rsidRPr="00D474FE">
              <w:rPr>
                <w:rFonts w:ascii="David" w:hAnsi="David" w:cs="David"/>
                <w:sz w:val="22"/>
                <w:szCs w:val="22"/>
                <w:rtl/>
              </w:rPr>
              <w:t xml:space="preserve"> הַיֶּלֶד וַתְּנִיקֵהוּ</w:t>
            </w:r>
            <w:r w:rsidRPr="00D474FE">
              <w:rPr>
                <w:rFonts w:ascii="David" w:hAnsi="David" w:cs="David"/>
                <w:sz w:val="22"/>
                <w:szCs w:val="22"/>
              </w:rPr>
              <w:t>.</w:t>
            </w:r>
          </w:p>
        </w:tc>
      </w:tr>
    </w:tbl>
    <w:p w14:paraId="1E2CE276" w14:textId="0E1E3FA9" w:rsidR="008D49FF" w:rsidRPr="00D474FE" w:rsidRDefault="008D49FF" w:rsidP="00D474FE">
      <w:pPr>
        <w:spacing w:line="360" w:lineRule="auto"/>
        <w:jc w:val="both"/>
        <w:rPr>
          <w:rFonts w:ascii="David" w:hAnsi="David" w:cs="David"/>
          <w:sz w:val="22"/>
          <w:szCs w:val="22"/>
          <w:lang w:val="en-US"/>
        </w:rPr>
      </w:pPr>
    </w:p>
    <w:p w14:paraId="26E1C968" w14:textId="4F7CC201" w:rsidR="00164805" w:rsidRPr="00164805" w:rsidRDefault="00164805" w:rsidP="00164805">
      <w:pPr>
        <w:numPr>
          <w:ilvl w:val="0"/>
          <w:numId w:val="2"/>
        </w:numPr>
        <w:spacing w:line="360" w:lineRule="auto"/>
        <w:jc w:val="both"/>
        <w:rPr>
          <w:rFonts w:ascii="David" w:hAnsi="David" w:cs="David"/>
          <w:sz w:val="22"/>
          <w:szCs w:val="22"/>
        </w:rPr>
      </w:pPr>
      <w:r w:rsidRPr="00164805">
        <w:rPr>
          <w:rFonts w:ascii="David" w:hAnsi="David" w:cs="David"/>
          <w:sz w:val="22"/>
          <w:szCs w:val="22"/>
        </w:rPr>
        <w:t>Pourquoi Pharaon veut-il opprimer les Hébreux</w:t>
      </w:r>
      <w:r w:rsidR="006331A9" w:rsidRPr="006331A9">
        <w:rPr>
          <w:rFonts w:ascii="David" w:hAnsi="David" w:cs="David"/>
          <w:sz w:val="22"/>
          <w:szCs w:val="22"/>
          <w:lang w:val="fr-FR"/>
        </w:rPr>
        <w:t>?</w:t>
      </w:r>
      <w:r w:rsidR="006331A9">
        <w:rPr>
          <w:rFonts w:ascii="David" w:hAnsi="David" w:cs="David"/>
          <w:sz w:val="22"/>
          <w:szCs w:val="22"/>
          <w:lang w:val="fr-FR"/>
        </w:rPr>
        <w:t xml:space="preserve"> </w:t>
      </w:r>
      <w:r w:rsidR="006331A9" w:rsidRPr="006331A9">
        <w:rPr>
          <w:rFonts w:ascii="David" w:hAnsi="David" w:cs="David"/>
          <w:sz w:val="22"/>
          <w:szCs w:val="22"/>
          <w:lang w:val="fr-FR"/>
        </w:rPr>
        <w:t>P</w:t>
      </w:r>
      <w:r w:rsidRPr="00164805">
        <w:rPr>
          <w:rFonts w:ascii="David" w:hAnsi="David" w:cs="David"/>
          <w:sz w:val="22"/>
          <w:szCs w:val="22"/>
        </w:rPr>
        <w:t>eut-on comprendre rationnellement son argument politique ?</w:t>
      </w:r>
    </w:p>
    <w:p w14:paraId="22A311DE" w14:textId="77777777" w:rsidR="006331A9" w:rsidRPr="006331A9" w:rsidRDefault="006331A9" w:rsidP="00164805">
      <w:pPr>
        <w:numPr>
          <w:ilvl w:val="0"/>
          <w:numId w:val="2"/>
        </w:numPr>
        <w:spacing w:line="360" w:lineRule="auto"/>
        <w:jc w:val="both"/>
        <w:rPr>
          <w:rFonts w:ascii="David" w:hAnsi="David" w:cs="David"/>
          <w:sz w:val="22"/>
          <w:szCs w:val="22"/>
        </w:rPr>
      </w:pPr>
      <w:r w:rsidRPr="006331A9">
        <w:rPr>
          <w:rFonts w:ascii="David" w:hAnsi="David" w:cs="David"/>
          <w:sz w:val="22"/>
          <w:szCs w:val="22"/>
        </w:rPr>
        <w:t>L’expression biblique peut se comprendre de deux manières : “les sages-femmes hébreues” ou “les sages-femmes des Hébreux”. Qu’est-ce que chaque lecture change dans notre compréhension du récit ?</w:t>
      </w:r>
    </w:p>
    <w:p w14:paraId="597FBBC5" w14:textId="2613A974" w:rsidR="00164805" w:rsidRPr="00164805" w:rsidRDefault="006331A9" w:rsidP="00164805">
      <w:pPr>
        <w:numPr>
          <w:ilvl w:val="0"/>
          <w:numId w:val="2"/>
        </w:numPr>
        <w:spacing w:line="360" w:lineRule="auto"/>
        <w:jc w:val="both"/>
        <w:rPr>
          <w:rFonts w:ascii="David" w:hAnsi="David" w:cs="David"/>
          <w:sz w:val="22"/>
          <w:szCs w:val="22"/>
        </w:rPr>
      </w:pPr>
      <w:r w:rsidRPr="006331A9">
        <w:rPr>
          <w:rFonts w:ascii="David" w:hAnsi="David" w:cs="David"/>
          <w:sz w:val="22"/>
          <w:szCs w:val="22"/>
          <w:lang w:val="fr-FR"/>
        </w:rPr>
        <w:t>De</w:t>
      </w:r>
      <w:r>
        <w:rPr>
          <w:rFonts w:ascii="David" w:hAnsi="David" w:cs="David"/>
          <w:sz w:val="22"/>
          <w:szCs w:val="22"/>
          <w:lang w:val="fr-FR"/>
        </w:rPr>
        <w:t xml:space="preserve"> nombreux commentateurs estiment que les </w:t>
      </w:r>
      <w:proofErr w:type="spellStart"/>
      <w:r>
        <w:rPr>
          <w:rFonts w:ascii="David" w:hAnsi="David" w:cs="David"/>
          <w:sz w:val="22"/>
          <w:szCs w:val="22"/>
          <w:lang w:val="fr-FR"/>
        </w:rPr>
        <w:t>sages-femmes</w:t>
      </w:r>
      <w:proofErr w:type="spellEnd"/>
      <w:r>
        <w:rPr>
          <w:rFonts w:ascii="David" w:hAnsi="David" w:cs="David"/>
          <w:sz w:val="22"/>
          <w:szCs w:val="22"/>
          <w:lang w:val="fr-FR"/>
        </w:rPr>
        <w:t xml:space="preserve"> étaient égyptiennes. </w:t>
      </w:r>
      <w:r w:rsidR="00164805" w:rsidRPr="00164805">
        <w:rPr>
          <w:rFonts w:ascii="David" w:hAnsi="David" w:cs="David"/>
          <w:sz w:val="22"/>
          <w:szCs w:val="22"/>
        </w:rPr>
        <w:t xml:space="preserve">Si </w:t>
      </w:r>
      <w:r w:rsidRPr="006331A9">
        <w:rPr>
          <w:rFonts w:ascii="David" w:hAnsi="David" w:cs="David"/>
          <w:sz w:val="22"/>
          <w:szCs w:val="22"/>
          <w:lang w:val="fr-FR"/>
        </w:rPr>
        <w:t>c’</w:t>
      </w:r>
      <w:r>
        <w:rPr>
          <w:rFonts w:ascii="David" w:hAnsi="David" w:cs="David"/>
          <w:sz w:val="22"/>
          <w:szCs w:val="22"/>
          <w:lang w:val="fr-FR"/>
        </w:rPr>
        <w:t>est le cas, alors</w:t>
      </w:r>
      <w:r w:rsidR="00164805" w:rsidRPr="00164805">
        <w:rPr>
          <w:rFonts w:ascii="David" w:hAnsi="David" w:cs="David"/>
          <w:sz w:val="22"/>
          <w:szCs w:val="22"/>
        </w:rPr>
        <w:t xml:space="preserve"> que signifie le fait qu’elles “craignent Dieu” dans une société polythéiste ?</w:t>
      </w:r>
    </w:p>
    <w:p w14:paraId="14536A48" w14:textId="5B3A8A45" w:rsidR="00164805" w:rsidRPr="00164805" w:rsidRDefault="00164805" w:rsidP="00164805">
      <w:pPr>
        <w:numPr>
          <w:ilvl w:val="0"/>
          <w:numId w:val="2"/>
        </w:numPr>
        <w:spacing w:line="360" w:lineRule="auto"/>
        <w:jc w:val="both"/>
        <w:rPr>
          <w:rFonts w:ascii="David" w:hAnsi="David" w:cs="David"/>
          <w:sz w:val="22"/>
          <w:szCs w:val="22"/>
        </w:rPr>
      </w:pPr>
      <w:r w:rsidRPr="00164805">
        <w:rPr>
          <w:rFonts w:ascii="David" w:hAnsi="David" w:cs="David"/>
          <w:sz w:val="22"/>
          <w:szCs w:val="22"/>
        </w:rPr>
        <w:t xml:space="preserve">Que voit la mère de Moïse lorsqu’elle voit que l’enfant est </w:t>
      </w:r>
      <w:r w:rsidRPr="00164805">
        <w:rPr>
          <w:rFonts w:ascii="David" w:hAnsi="David" w:cs="David"/>
          <w:b/>
          <w:bCs/>
          <w:sz w:val="22"/>
          <w:szCs w:val="22"/>
          <w:rtl/>
          <w:lang w:val="en-US"/>
        </w:rPr>
        <w:t>טוב</w:t>
      </w:r>
      <w:r w:rsidRPr="00164805">
        <w:rPr>
          <w:rFonts w:ascii="David" w:hAnsi="David" w:cs="David"/>
          <w:sz w:val="22"/>
          <w:szCs w:val="22"/>
        </w:rPr>
        <w:t>, “bon” ou “b</w:t>
      </w:r>
      <w:proofErr w:type="spellStart"/>
      <w:r w:rsidR="006331A9">
        <w:rPr>
          <w:rFonts w:ascii="David" w:hAnsi="David" w:cs="David"/>
          <w:sz w:val="22"/>
          <w:szCs w:val="22"/>
          <w:lang w:val="en-US"/>
        </w:rPr>
        <w:t>ien</w:t>
      </w:r>
      <w:proofErr w:type="spellEnd"/>
      <w:r w:rsidRPr="00164805">
        <w:rPr>
          <w:rFonts w:ascii="David" w:hAnsi="David" w:cs="David"/>
          <w:sz w:val="22"/>
          <w:szCs w:val="22"/>
        </w:rPr>
        <w:t>”</w:t>
      </w:r>
      <w:r w:rsidR="006331A9">
        <w:rPr>
          <w:rFonts w:ascii="David" w:hAnsi="David" w:cs="David"/>
          <w:sz w:val="22"/>
          <w:szCs w:val="22"/>
          <w:lang w:val="en-US"/>
        </w:rPr>
        <w:t>?</w:t>
      </w:r>
    </w:p>
    <w:p w14:paraId="5F210D58" w14:textId="77777777" w:rsidR="00164805" w:rsidRPr="00164805" w:rsidRDefault="00164805" w:rsidP="00164805">
      <w:pPr>
        <w:numPr>
          <w:ilvl w:val="0"/>
          <w:numId w:val="2"/>
        </w:numPr>
        <w:spacing w:line="360" w:lineRule="auto"/>
        <w:jc w:val="both"/>
        <w:rPr>
          <w:rFonts w:ascii="David" w:hAnsi="David" w:cs="David"/>
          <w:sz w:val="22"/>
          <w:szCs w:val="22"/>
        </w:rPr>
      </w:pPr>
      <w:r w:rsidRPr="00164805">
        <w:rPr>
          <w:rFonts w:ascii="David" w:hAnsi="David" w:cs="David"/>
          <w:sz w:val="22"/>
          <w:szCs w:val="22"/>
        </w:rPr>
        <w:t>Pourquoi la fille de Pharaon sauve-t-elle Moïse alors qu’elle sait qu’il est hébreu, et en quoi sa résistance diffère-t-elle de celle des sages-femmes ?</w:t>
      </w:r>
    </w:p>
    <w:p w14:paraId="34D32B09" w14:textId="77777777" w:rsidR="000D7B56" w:rsidRPr="00164805" w:rsidRDefault="000D7B56" w:rsidP="00164805">
      <w:pPr>
        <w:spacing w:line="360" w:lineRule="auto"/>
        <w:jc w:val="both"/>
        <w:rPr>
          <w:rFonts w:ascii="David" w:hAnsi="David" w:cs="David"/>
          <w:sz w:val="22"/>
          <w:szCs w:val="22"/>
        </w:rPr>
      </w:pPr>
    </w:p>
    <w:p w14:paraId="6576C04A" w14:textId="4DE5CCAD" w:rsidR="0048648D" w:rsidRPr="0070544E" w:rsidRDefault="0048648D" w:rsidP="0048648D">
      <w:pPr>
        <w:spacing w:line="360" w:lineRule="auto"/>
        <w:jc w:val="both"/>
        <w:rPr>
          <w:rFonts w:ascii="David" w:hAnsi="David" w:cs="David"/>
          <w:sz w:val="22"/>
          <w:szCs w:val="22"/>
          <w:lang w:val="fr-FR"/>
        </w:rPr>
      </w:pPr>
      <w:r w:rsidRPr="0048648D">
        <w:rPr>
          <w:rFonts w:ascii="David" w:hAnsi="David" w:cs="David"/>
          <w:b/>
          <w:bCs/>
          <w:sz w:val="22"/>
          <w:szCs w:val="22"/>
        </w:rPr>
        <w:t xml:space="preserve">Simone Weil, “Cette guerre est une guerre de religions”, dans </w:t>
      </w:r>
      <w:r w:rsidRPr="0048648D">
        <w:rPr>
          <w:rFonts w:ascii="David" w:hAnsi="David" w:cs="David"/>
          <w:b/>
          <w:bCs/>
          <w:i/>
          <w:iCs/>
          <w:sz w:val="22"/>
          <w:szCs w:val="22"/>
        </w:rPr>
        <w:t>Écrits de Londres et dernières lettres</w:t>
      </w:r>
      <w:r w:rsidRPr="0048648D">
        <w:rPr>
          <w:rFonts w:ascii="David" w:hAnsi="David" w:cs="David"/>
          <w:b/>
          <w:bCs/>
          <w:sz w:val="22"/>
          <w:szCs w:val="22"/>
        </w:rPr>
        <w:t>, Gallimard, 1957</w:t>
      </w:r>
    </w:p>
    <w:p w14:paraId="4CBEACF5" w14:textId="532425FC" w:rsidR="0048648D" w:rsidRPr="0048648D" w:rsidRDefault="0048648D" w:rsidP="0048648D">
      <w:pPr>
        <w:spacing w:line="360" w:lineRule="auto"/>
        <w:jc w:val="both"/>
        <w:rPr>
          <w:rFonts w:ascii="David" w:hAnsi="David" w:cs="David"/>
          <w:sz w:val="22"/>
          <w:szCs w:val="22"/>
        </w:rPr>
      </w:pPr>
      <w:r w:rsidRPr="0048648D">
        <w:rPr>
          <w:rFonts w:ascii="David" w:hAnsi="David" w:cs="David"/>
          <w:sz w:val="22"/>
          <w:szCs w:val="22"/>
        </w:rPr>
        <w:t>La seconde méthode</w:t>
      </w:r>
      <w:r w:rsidRPr="0048648D">
        <w:rPr>
          <w:rFonts w:ascii="David" w:hAnsi="David" w:cs="David"/>
          <w:sz w:val="22"/>
          <w:szCs w:val="22"/>
          <w:lang w:val="fr-FR"/>
        </w:rPr>
        <w:t xml:space="preserve"> </w:t>
      </w:r>
      <w:r>
        <w:rPr>
          <w:rFonts w:ascii="David" w:hAnsi="David" w:cs="David"/>
          <w:sz w:val="22"/>
          <w:szCs w:val="22"/>
          <w:lang w:val="fr-FR"/>
        </w:rPr>
        <w:t>[de neutralisation du bien et du mal]</w:t>
      </w:r>
      <w:r w:rsidRPr="0048648D">
        <w:rPr>
          <w:rFonts w:ascii="David" w:hAnsi="David" w:cs="David"/>
          <w:sz w:val="22"/>
          <w:szCs w:val="22"/>
        </w:rPr>
        <w:t xml:space="preserve"> est l’idolâtrie</w:t>
      </w:r>
      <w:r w:rsidRPr="0048648D">
        <w:rPr>
          <w:rFonts w:ascii="David" w:hAnsi="David" w:cs="David"/>
          <w:sz w:val="22"/>
          <w:szCs w:val="22"/>
          <w:lang w:val="fr-FR"/>
        </w:rPr>
        <w:t xml:space="preserve"> </w:t>
      </w:r>
      <w:r>
        <w:rPr>
          <w:rFonts w:ascii="David" w:hAnsi="David" w:cs="David"/>
          <w:sz w:val="22"/>
          <w:szCs w:val="22"/>
          <w:lang w:val="fr-FR"/>
        </w:rPr>
        <w:t>[politique]</w:t>
      </w:r>
      <w:r>
        <w:rPr>
          <w:rFonts w:ascii="David" w:hAnsi="David" w:cs="David"/>
          <w:sz w:val="22"/>
          <w:szCs w:val="22"/>
        </w:rPr>
        <w:t>…</w:t>
      </w:r>
      <w:r w:rsidRPr="0048648D">
        <w:rPr>
          <w:rFonts w:ascii="David" w:hAnsi="David" w:cs="David"/>
          <w:sz w:val="22"/>
          <w:szCs w:val="22"/>
          <w:lang w:val="fr-FR"/>
        </w:rPr>
        <w:t xml:space="preserve"> </w:t>
      </w:r>
      <w:r w:rsidRPr="0048648D">
        <w:rPr>
          <w:rFonts w:ascii="David" w:hAnsi="David" w:cs="David"/>
          <w:sz w:val="22"/>
          <w:szCs w:val="22"/>
        </w:rPr>
        <w:t>Cette méthode consiste à délimiter une région sociale à l’intérieur de laquelle le couple de contraires bien et mal n’a pas le droit d’entrer. En tant que partie de cette région, l’homme n’est plus soumis à ce couple.</w:t>
      </w:r>
    </w:p>
    <w:p w14:paraId="32F11C15" w14:textId="05C2B009" w:rsidR="0048648D" w:rsidRPr="0048648D" w:rsidRDefault="0048648D" w:rsidP="0048648D">
      <w:pPr>
        <w:spacing w:line="360" w:lineRule="auto"/>
        <w:jc w:val="both"/>
        <w:rPr>
          <w:rFonts w:ascii="David" w:hAnsi="David" w:cs="David"/>
          <w:sz w:val="22"/>
          <w:szCs w:val="22"/>
          <w:lang w:val="fr-FR"/>
        </w:rPr>
      </w:pPr>
      <w:r w:rsidRPr="0048648D">
        <w:rPr>
          <w:rFonts w:ascii="David" w:hAnsi="David" w:cs="David"/>
          <w:sz w:val="22"/>
          <w:szCs w:val="22"/>
        </w:rPr>
        <w:t>L’usage de cette méthode est fréquent. Un savant, un artiste, croient souvent être en tant que tels dégagés de toute obligation, ayant fait de la science, de l’art, un espace clos où la vertu et le vice ne pénètrent pas. De même aussi quelquefois un soldat, un prêtre ; ainsi s’expliquent les sacs de villes et l’Inquisition. D’une manière générale, cet art de la compartimentation a fait commettre au cours des siècles beaucoup de monstruosités par des hommes qui ne paraissaient pas des monstres.</w:t>
      </w:r>
      <w:r w:rsidRPr="0048648D">
        <w:rPr>
          <w:rFonts w:ascii="David" w:hAnsi="David" w:cs="David"/>
          <w:sz w:val="22"/>
          <w:szCs w:val="22"/>
          <w:lang w:val="fr-FR"/>
        </w:rPr>
        <w:t xml:space="preserve"> </w:t>
      </w:r>
      <w:r w:rsidRPr="0048648D">
        <w:rPr>
          <w:rFonts w:ascii="David" w:hAnsi="David" w:cs="David"/>
          <w:sz w:val="22"/>
          <w:szCs w:val="22"/>
        </w:rPr>
        <w:t>Mais la méthode est défectueuse quand elle est partielle. Un savant n’est pas délivré du couple bien et mal en tant que père, époux, citoyen. Pour que la délivrance soit totale, la zone d’où l’opposition du bien et du mal est exclue doit être telle qu’un homme puisse y pénétrer tout entier.</w:t>
      </w:r>
      <w:r w:rsidRPr="0048648D">
        <w:rPr>
          <w:rFonts w:ascii="David" w:hAnsi="David" w:cs="David"/>
          <w:sz w:val="22"/>
          <w:szCs w:val="22"/>
          <w:lang w:val="fr-FR"/>
        </w:rPr>
        <w:t xml:space="preserve"> </w:t>
      </w:r>
      <w:r>
        <w:rPr>
          <w:rFonts w:ascii="David" w:hAnsi="David" w:cs="David"/>
          <w:sz w:val="22"/>
          <w:szCs w:val="22"/>
          <w:lang w:val="fr-FR"/>
        </w:rPr>
        <w:t>[…]</w:t>
      </w:r>
    </w:p>
    <w:p w14:paraId="2AD19E23" w14:textId="77777777" w:rsidR="0048648D" w:rsidRPr="0048648D" w:rsidRDefault="0048648D" w:rsidP="0048648D">
      <w:pPr>
        <w:spacing w:line="360" w:lineRule="auto"/>
        <w:jc w:val="both"/>
        <w:rPr>
          <w:rFonts w:ascii="David" w:hAnsi="David" w:cs="David"/>
          <w:sz w:val="22"/>
          <w:szCs w:val="22"/>
        </w:rPr>
      </w:pPr>
      <w:r w:rsidRPr="0048648D">
        <w:rPr>
          <w:rFonts w:ascii="David" w:hAnsi="David" w:cs="David"/>
          <w:sz w:val="22"/>
          <w:szCs w:val="22"/>
        </w:rPr>
        <w:lastRenderedPageBreak/>
        <w:t>De nos jours, les nations seules exercent cette fonction, non pas directement, mais par l’intermédiaire d’un parti d’État et des organisations qui l’entourent. Dans les pays à parti unique, le membre du parti qui une fois pour toutes a abdiqué toute autre qualité que celle-là n’est plus soumis au péché. Il peut être maladroit, à la manière d’une domestique qui casse une assiette. Mais quoi qu’il fasse, il ne peut faire aucun mal, car il est exclusivement le membre d’un corps, le Parti, la Nation, qui ne peut faire aucun mal.</w:t>
      </w:r>
    </w:p>
    <w:p w14:paraId="326207AF" w14:textId="1E4ACA01" w:rsidR="0048648D" w:rsidRPr="0070544E" w:rsidRDefault="0048648D" w:rsidP="0070544E">
      <w:pPr>
        <w:spacing w:line="360" w:lineRule="auto"/>
        <w:jc w:val="both"/>
        <w:rPr>
          <w:rFonts w:ascii="David" w:hAnsi="David" w:cs="David"/>
          <w:sz w:val="22"/>
          <w:szCs w:val="22"/>
          <w:lang w:val="en-US"/>
        </w:rPr>
      </w:pPr>
      <w:r w:rsidRPr="0048648D">
        <w:rPr>
          <w:rFonts w:ascii="David" w:hAnsi="David" w:cs="David"/>
          <w:sz w:val="22"/>
          <w:szCs w:val="22"/>
        </w:rPr>
        <w:t>Il ne perd cette protection, cette armure, que si soudain il redevient un être de chair et de sang, ou bien un être qui a une âme, bref autre chose qu’une parcelle de ce corps. Mais le privilège d’être affranchi du bien et du mal est si précieux que beaucoup d’hommes et de femmes, ayant choisi pour toujours, restent inflexibles devant l’amour, l’amitié, la souffrance physique et la mort.</w:t>
      </w:r>
      <w:r w:rsidRPr="0048648D">
        <w:rPr>
          <w:rFonts w:ascii="David" w:hAnsi="David" w:cs="David"/>
          <w:sz w:val="22"/>
          <w:szCs w:val="22"/>
          <w:lang w:val="fr-FR"/>
        </w:rPr>
        <w:t xml:space="preserve"> </w:t>
      </w:r>
      <w:r w:rsidRPr="0048648D">
        <w:rPr>
          <w:rFonts w:ascii="David" w:hAnsi="David" w:cs="David"/>
          <w:sz w:val="22"/>
          <w:szCs w:val="22"/>
        </w:rPr>
        <w:t>Il leur en coûte, et il ne faut pas s’étonner qu’en contrepartie ils prennent plaisir à torturer les faibles. Ils ont besoin de se prouver expérimentalement à eux-mêmes la réalité de cette licence absolue dont ils ont payé si cher le privilège.</w:t>
      </w:r>
    </w:p>
    <w:p w14:paraId="5BC1E556" w14:textId="77777777" w:rsidR="006331A9" w:rsidRPr="006331A9" w:rsidRDefault="006331A9" w:rsidP="006331A9">
      <w:pPr>
        <w:numPr>
          <w:ilvl w:val="0"/>
          <w:numId w:val="3"/>
        </w:numPr>
        <w:spacing w:line="360" w:lineRule="auto"/>
        <w:jc w:val="both"/>
        <w:rPr>
          <w:rFonts w:ascii="David" w:hAnsi="David" w:cs="David"/>
          <w:sz w:val="22"/>
          <w:szCs w:val="22"/>
        </w:rPr>
      </w:pPr>
      <w:r w:rsidRPr="006331A9">
        <w:rPr>
          <w:rFonts w:ascii="David" w:hAnsi="David" w:cs="David"/>
          <w:sz w:val="22"/>
          <w:szCs w:val="22"/>
        </w:rPr>
        <w:t>Comment ce texte de Simone Weil permet-il de relire la politique de Pharaon dans l’Exode : à quel moment l’Égypte devient-elle une “région sociale” où le bien et le mal ne comptent plus ?</w:t>
      </w:r>
    </w:p>
    <w:p w14:paraId="388803F6" w14:textId="3CF95C4F" w:rsidR="006331A9" w:rsidRPr="006331A9" w:rsidRDefault="006331A9" w:rsidP="006331A9">
      <w:pPr>
        <w:numPr>
          <w:ilvl w:val="0"/>
          <w:numId w:val="3"/>
        </w:numPr>
        <w:spacing w:line="360" w:lineRule="auto"/>
        <w:jc w:val="both"/>
        <w:rPr>
          <w:rFonts w:ascii="David" w:hAnsi="David" w:cs="David"/>
          <w:sz w:val="22"/>
          <w:szCs w:val="22"/>
        </w:rPr>
      </w:pPr>
      <w:r w:rsidRPr="006331A9">
        <w:rPr>
          <w:rFonts w:ascii="David" w:hAnsi="David" w:cs="David"/>
          <w:sz w:val="22"/>
          <w:szCs w:val="22"/>
        </w:rPr>
        <w:t>Que signifie, chez Simone Weil, le fait de devenir “exclusivement le membre d’un corps” et comment cette idée éclaire-t-elle la participation possible de toute une société au décret de Pharaon ?</w:t>
      </w:r>
    </w:p>
    <w:p w14:paraId="4D11D259" w14:textId="560CA549" w:rsidR="0070544E" w:rsidRPr="006331A9" w:rsidRDefault="006331A9" w:rsidP="006331A9">
      <w:pPr>
        <w:numPr>
          <w:ilvl w:val="0"/>
          <w:numId w:val="3"/>
        </w:numPr>
        <w:spacing w:line="360" w:lineRule="auto"/>
        <w:jc w:val="both"/>
        <w:rPr>
          <w:rFonts w:ascii="David" w:hAnsi="David" w:cs="David"/>
          <w:sz w:val="22"/>
          <w:szCs w:val="22"/>
        </w:rPr>
      </w:pPr>
      <w:r w:rsidRPr="006331A9">
        <w:rPr>
          <w:rFonts w:ascii="David" w:hAnsi="David" w:cs="David"/>
          <w:sz w:val="22"/>
          <w:szCs w:val="22"/>
        </w:rPr>
        <w:t>Pourquoi faut-il</w:t>
      </w:r>
      <w:r w:rsidRPr="006331A9">
        <w:rPr>
          <w:rFonts w:ascii="David" w:hAnsi="David" w:cs="David"/>
          <w:sz w:val="22"/>
          <w:szCs w:val="22"/>
          <w:lang w:val="fr-FR"/>
        </w:rPr>
        <w:t xml:space="preserve"> </w:t>
      </w:r>
      <w:r w:rsidRPr="006331A9">
        <w:rPr>
          <w:rFonts w:ascii="David" w:hAnsi="David" w:cs="David"/>
          <w:sz w:val="22"/>
          <w:szCs w:val="22"/>
        </w:rPr>
        <w:t>redevenir “un être de chair et de sang” ou “un être qui a une âme” pour sortir de cette idolâtrie politique, et en quoi cela aide-t-il à comprendre le refus des sages-femmes ?</w:t>
      </w:r>
    </w:p>
    <w:p w14:paraId="433549B0" w14:textId="77777777" w:rsidR="0070544E" w:rsidRPr="006331A9" w:rsidRDefault="0070544E" w:rsidP="0048648D">
      <w:pPr>
        <w:spacing w:line="360" w:lineRule="auto"/>
        <w:jc w:val="both"/>
        <w:rPr>
          <w:rFonts w:ascii="David" w:hAnsi="David" w:cs="David"/>
          <w:sz w:val="22"/>
          <w:szCs w:val="22"/>
          <w:lang w:val="fr-FR"/>
        </w:rPr>
      </w:pPr>
    </w:p>
    <w:p w14:paraId="11D44C73" w14:textId="1BB78254" w:rsidR="0070544E" w:rsidRPr="0070544E" w:rsidRDefault="0070544E" w:rsidP="0070544E">
      <w:pPr>
        <w:spacing w:line="360" w:lineRule="auto"/>
        <w:jc w:val="both"/>
        <w:rPr>
          <w:rFonts w:ascii="David" w:hAnsi="David" w:cs="David"/>
          <w:b/>
          <w:bCs/>
          <w:sz w:val="22"/>
          <w:szCs w:val="22"/>
          <w:lang w:val="fr-FR"/>
        </w:rPr>
      </w:pPr>
      <w:r w:rsidRPr="0070544E">
        <w:rPr>
          <w:rFonts w:ascii="David" w:hAnsi="David" w:cs="David"/>
          <w:b/>
          <w:bCs/>
          <w:sz w:val="22"/>
          <w:szCs w:val="22"/>
        </w:rPr>
        <w:t>Simone Weil, “La personne et le sacré”,</w:t>
      </w:r>
      <w:r w:rsidRPr="0070544E">
        <w:rPr>
          <w:rFonts w:ascii="David" w:hAnsi="David" w:cs="David"/>
          <w:b/>
          <w:bCs/>
          <w:sz w:val="22"/>
          <w:szCs w:val="22"/>
          <w:lang w:val="fr-FR"/>
        </w:rPr>
        <w:t xml:space="preserve"> extrait 1</w:t>
      </w:r>
    </w:p>
    <w:p w14:paraId="36A0CCF0" w14:textId="77777777" w:rsidR="009F4D1B" w:rsidRDefault="0027520A" w:rsidP="0027520A">
      <w:pPr>
        <w:spacing w:line="360" w:lineRule="auto"/>
        <w:jc w:val="both"/>
        <w:rPr>
          <w:rFonts w:ascii="David" w:hAnsi="David" w:cs="David"/>
          <w:sz w:val="22"/>
          <w:szCs w:val="22"/>
          <w:lang w:val="fr-FR"/>
        </w:rPr>
      </w:pPr>
      <w:r w:rsidRPr="0027520A">
        <w:rPr>
          <w:rFonts w:ascii="David" w:hAnsi="David" w:cs="David" w:hint="eastAsia"/>
          <w:sz w:val="22"/>
          <w:szCs w:val="22"/>
        </w:rPr>
        <w:t>Il y a dans chaque homme quelque chose de sacré. Mais ce n'est pas sa personne. Ce n'est pas non plus la personne humaine</w:t>
      </w:r>
      <w:r>
        <w:rPr>
          <w:rFonts w:ascii="David" w:hAnsi="David" w:cs="David"/>
          <w:sz w:val="22"/>
          <w:szCs w:val="22"/>
        </w:rPr>
        <w:t>…</w:t>
      </w:r>
      <w:r w:rsidRPr="0027520A">
        <w:t xml:space="preserve"> </w:t>
      </w:r>
      <w:r w:rsidRPr="0027520A">
        <w:rPr>
          <w:rFonts w:ascii="David" w:hAnsi="David" w:cs="David"/>
          <w:sz w:val="22"/>
          <w:szCs w:val="22"/>
        </w:rPr>
        <w:t>Si la personne humaine était en lui ce qu'il y a de sacré pour moi, je pourrais facilement lui crever les yeux. Une fois aveugle, il sera une personne humaine exactement autant qu'avant. Je n'aurai pas du tout touché à la personne humaine en lui. Je n'aurai détruit que ses yeux.</w:t>
      </w:r>
      <w:r w:rsidRPr="0027520A">
        <w:rPr>
          <w:rFonts w:ascii="David" w:hAnsi="David" w:cs="David"/>
          <w:sz w:val="22"/>
          <w:szCs w:val="22"/>
          <w:lang w:val="fr-FR"/>
        </w:rPr>
        <w:t xml:space="preserve"> […] </w:t>
      </w:r>
    </w:p>
    <w:p w14:paraId="1B451BBF" w14:textId="53531D88" w:rsidR="0027520A" w:rsidRPr="0027520A" w:rsidRDefault="0027520A" w:rsidP="0027520A">
      <w:pPr>
        <w:spacing w:line="360" w:lineRule="auto"/>
        <w:jc w:val="both"/>
        <w:rPr>
          <w:rFonts w:ascii="David" w:hAnsi="David" w:cs="David"/>
          <w:sz w:val="22"/>
          <w:szCs w:val="22"/>
        </w:rPr>
      </w:pPr>
      <w:r w:rsidRPr="0027520A">
        <w:rPr>
          <w:rFonts w:ascii="David" w:hAnsi="David" w:cs="David" w:hint="eastAsia"/>
          <w:sz w:val="22"/>
          <w:szCs w:val="22"/>
        </w:rPr>
        <w:t>Qu'est-ce qui m'empêche au juste de crever les yeux à cet homme, si j'en ai la licence et que cela m'amuse ?</w:t>
      </w:r>
      <w:r w:rsidRPr="0027520A">
        <w:rPr>
          <w:rFonts w:ascii="David" w:hAnsi="David" w:cs="David"/>
          <w:sz w:val="22"/>
          <w:szCs w:val="22"/>
          <w:lang w:val="fr-FR"/>
        </w:rPr>
        <w:t xml:space="preserve"> </w:t>
      </w:r>
      <w:r>
        <w:rPr>
          <w:rFonts w:ascii="David" w:hAnsi="David" w:cs="David"/>
          <w:sz w:val="22"/>
          <w:szCs w:val="22"/>
          <w:lang w:val="fr-FR"/>
        </w:rPr>
        <w:t xml:space="preserve">[…] </w:t>
      </w:r>
      <w:r w:rsidRPr="0027520A">
        <w:rPr>
          <w:rFonts w:ascii="David" w:hAnsi="David" w:cs="David"/>
          <w:sz w:val="22"/>
          <w:szCs w:val="22"/>
        </w:rPr>
        <w:t>Ce qui retiendrait</w:t>
      </w:r>
      <w:r w:rsidRPr="0027520A">
        <w:rPr>
          <w:rFonts w:ascii="David" w:hAnsi="David" w:cs="David"/>
          <w:sz w:val="22"/>
          <w:szCs w:val="22"/>
          <w:lang w:val="fr-FR"/>
        </w:rPr>
        <w:t xml:space="preserve"> </w:t>
      </w:r>
      <w:r>
        <w:rPr>
          <w:rFonts w:ascii="David" w:hAnsi="David" w:cs="David"/>
          <w:sz w:val="22"/>
          <w:szCs w:val="22"/>
          <w:lang w:val="fr-FR"/>
        </w:rPr>
        <w:t>ma main</w:t>
      </w:r>
      <w:r w:rsidRPr="0027520A">
        <w:rPr>
          <w:rFonts w:ascii="David" w:hAnsi="David" w:cs="David"/>
          <w:sz w:val="22"/>
          <w:szCs w:val="22"/>
        </w:rPr>
        <w:t>, c'est de savoir que si quelqu'un lui crevait les yeux, il aurait l'âme déchirée par la pensée qu'on lui fait du mal.</w:t>
      </w:r>
    </w:p>
    <w:p w14:paraId="2DE73476" w14:textId="1E295D06" w:rsidR="0027520A" w:rsidRDefault="0027520A" w:rsidP="0027520A">
      <w:pPr>
        <w:spacing w:line="360" w:lineRule="auto"/>
        <w:jc w:val="both"/>
        <w:rPr>
          <w:rFonts w:ascii="David" w:hAnsi="David" w:cs="David"/>
          <w:sz w:val="22"/>
          <w:szCs w:val="22"/>
          <w:lang w:val="fr-FR"/>
        </w:rPr>
      </w:pPr>
      <w:r w:rsidRPr="0027520A">
        <w:rPr>
          <w:rFonts w:ascii="David" w:hAnsi="David" w:cs="David"/>
          <w:sz w:val="22"/>
          <w:szCs w:val="22"/>
        </w:rPr>
        <w:t>Il y a depuis la petite enfance jusqu'à la tombe, au fond du cœur de tout être humain, quelque chose qui, malgré toute l'expérience des crimes commis, soufferts et observés, s'attend invinciblement à ce qu'on lui fasse du bien et non du mal. C'est cela avant toute chose qui est sacré en tout être humain.</w:t>
      </w:r>
      <w:r w:rsidRPr="0027520A">
        <w:rPr>
          <w:rFonts w:ascii="David" w:hAnsi="David" w:cs="David"/>
          <w:sz w:val="22"/>
          <w:szCs w:val="22"/>
          <w:lang w:val="fr-FR"/>
        </w:rPr>
        <w:t xml:space="preserve"> </w:t>
      </w:r>
      <w:r w:rsidRPr="0027520A">
        <w:rPr>
          <w:rFonts w:ascii="David" w:hAnsi="David" w:cs="David"/>
          <w:sz w:val="22"/>
          <w:szCs w:val="22"/>
        </w:rPr>
        <w:t>Le bien est la seule source du sacré. Il n'y a de sacré que le bien et ce qui est relatif au bien.</w:t>
      </w:r>
      <w:r w:rsidRPr="0027520A">
        <w:rPr>
          <w:rFonts w:ascii="David" w:hAnsi="David" w:cs="David"/>
          <w:sz w:val="22"/>
          <w:szCs w:val="22"/>
          <w:lang w:val="fr-FR"/>
        </w:rPr>
        <w:t xml:space="preserve"> </w:t>
      </w:r>
      <w:r>
        <w:rPr>
          <w:rFonts w:ascii="David" w:hAnsi="David" w:cs="David"/>
          <w:sz w:val="22"/>
          <w:szCs w:val="22"/>
          <w:lang w:val="fr-FR"/>
        </w:rPr>
        <w:t>[ …]</w:t>
      </w:r>
    </w:p>
    <w:p w14:paraId="3B1C8A76" w14:textId="49F38539" w:rsidR="0027520A" w:rsidRDefault="0027520A" w:rsidP="0070544E">
      <w:pPr>
        <w:spacing w:line="360" w:lineRule="auto"/>
        <w:jc w:val="both"/>
        <w:rPr>
          <w:rFonts w:ascii="David" w:hAnsi="David" w:cs="David"/>
          <w:sz w:val="22"/>
          <w:szCs w:val="22"/>
          <w:lang w:val="en-US"/>
        </w:rPr>
      </w:pPr>
      <w:r w:rsidRPr="0027520A">
        <w:rPr>
          <w:rFonts w:ascii="David" w:hAnsi="David" w:cs="David" w:hint="eastAsia"/>
          <w:sz w:val="22"/>
          <w:szCs w:val="22"/>
        </w:rPr>
        <w:t> Le cri de douloureuse surprise que </w:t>
      </w:r>
      <w:r w:rsidRPr="0027520A">
        <w:rPr>
          <w:rFonts w:ascii="David" w:hAnsi="David" w:cs="David"/>
          <w:sz w:val="22"/>
          <w:szCs w:val="22"/>
        </w:rPr>
        <w:t>suscite au fond de l'âme l'infliction du mal n'est pas quelque chose de personnel. Il ne suffit pas d'une atteinte à la personne et à ses désirs pour le faire jaillir. Il jaillit toujours par la sensation d'un contact avec l'injustice à travers la douleur</w:t>
      </w:r>
      <w:r>
        <w:rPr>
          <w:rFonts w:ascii="David" w:hAnsi="David" w:cs="David"/>
          <w:sz w:val="22"/>
          <w:szCs w:val="22"/>
          <w:lang w:val="fr-FR"/>
        </w:rPr>
        <w:t xml:space="preserve">… </w:t>
      </w:r>
      <w:r w:rsidRPr="0027520A">
        <w:rPr>
          <w:rFonts w:ascii="David" w:hAnsi="David" w:cs="David"/>
          <w:sz w:val="22"/>
          <w:szCs w:val="22"/>
        </w:rPr>
        <w:t>Ce qui est sacré, bien loin que ce soit la personne, c'est ce qui, dans un être humain, est impersonnel.</w:t>
      </w:r>
      <w:r w:rsidRPr="0027520A">
        <w:rPr>
          <w:rFonts w:ascii="David" w:hAnsi="David" w:cs="David"/>
          <w:sz w:val="22"/>
          <w:szCs w:val="22"/>
          <w:lang w:val="fr-FR"/>
        </w:rPr>
        <w:t xml:space="preserve"> </w:t>
      </w:r>
      <w:r w:rsidRPr="0027520A">
        <w:rPr>
          <w:rFonts w:ascii="David" w:hAnsi="David" w:cs="David"/>
          <w:sz w:val="22"/>
          <w:szCs w:val="22"/>
        </w:rPr>
        <w:t>Tout ce qui est impersonnel dans l'homme est sacré, et cela seul.</w:t>
      </w:r>
    </w:p>
    <w:p w14:paraId="4C15D65B" w14:textId="66F22AA1" w:rsidR="006331A9" w:rsidRPr="006331A9" w:rsidRDefault="006331A9" w:rsidP="006331A9">
      <w:pPr>
        <w:pStyle w:val="ListParagraph"/>
        <w:numPr>
          <w:ilvl w:val="0"/>
          <w:numId w:val="4"/>
        </w:numPr>
        <w:spacing w:line="360" w:lineRule="auto"/>
        <w:jc w:val="both"/>
        <w:rPr>
          <w:rFonts w:ascii="David" w:hAnsi="David" w:cs="David"/>
          <w:sz w:val="22"/>
          <w:szCs w:val="22"/>
        </w:rPr>
      </w:pPr>
      <w:r w:rsidRPr="006331A9">
        <w:rPr>
          <w:rFonts w:ascii="David" w:hAnsi="David" w:cs="David"/>
          <w:sz w:val="22"/>
          <w:szCs w:val="22"/>
        </w:rPr>
        <w:lastRenderedPageBreak/>
        <w:t xml:space="preserve">Pour Simone Weil, le sacré en l’être humain vient de cette attente profonde qu’on lui fasse du bien et non du mal : comment cette idée éclaire-t-elle la crainte de Dieu des sages-femmes ? </w:t>
      </w:r>
    </w:p>
    <w:p w14:paraId="7CCD4276" w14:textId="3BB44228" w:rsidR="006331A9" w:rsidRPr="006331A9" w:rsidRDefault="006331A9" w:rsidP="006331A9">
      <w:pPr>
        <w:pStyle w:val="ListParagraph"/>
        <w:numPr>
          <w:ilvl w:val="0"/>
          <w:numId w:val="4"/>
        </w:numPr>
        <w:spacing w:line="360" w:lineRule="auto"/>
        <w:jc w:val="both"/>
        <w:rPr>
          <w:rFonts w:ascii="David" w:hAnsi="David" w:cs="David"/>
          <w:sz w:val="22"/>
          <w:szCs w:val="22"/>
        </w:rPr>
      </w:pPr>
      <w:r w:rsidRPr="006331A9">
        <w:rPr>
          <w:rFonts w:ascii="David" w:hAnsi="David" w:cs="David"/>
          <w:sz w:val="22"/>
          <w:szCs w:val="22"/>
        </w:rPr>
        <w:t xml:space="preserve">Si Pharaon donne aux sages-femmes la “licence” de tuer, qu’est-ce qui, dans ce texte de Simone Weil, permet de comprendre ce qui retient leur main ? </w:t>
      </w:r>
    </w:p>
    <w:p w14:paraId="3247B069" w14:textId="6BAFCCAD" w:rsidR="006331A9" w:rsidRPr="006331A9" w:rsidRDefault="006331A9" w:rsidP="006331A9">
      <w:pPr>
        <w:pStyle w:val="ListParagraph"/>
        <w:numPr>
          <w:ilvl w:val="0"/>
          <w:numId w:val="4"/>
        </w:numPr>
        <w:spacing w:line="360" w:lineRule="auto"/>
        <w:jc w:val="both"/>
        <w:rPr>
          <w:rFonts w:ascii="David" w:hAnsi="David" w:cs="David"/>
          <w:sz w:val="22"/>
          <w:szCs w:val="22"/>
        </w:rPr>
      </w:pPr>
      <w:r w:rsidRPr="006331A9">
        <w:rPr>
          <w:rFonts w:ascii="David" w:hAnsi="David" w:cs="David"/>
          <w:sz w:val="22"/>
          <w:szCs w:val="22"/>
        </w:rPr>
        <w:t xml:space="preserve">La mère de Moïse voit que l’enfant est </w:t>
      </w:r>
      <w:r w:rsidRPr="006331A9">
        <w:rPr>
          <w:rFonts w:ascii="David" w:hAnsi="David" w:cs="David"/>
          <w:sz w:val="22"/>
          <w:szCs w:val="22"/>
          <w:rtl/>
          <w:lang w:val="en-US"/>
        </w:rPr>
        <w:t>טוב</w:t>
      </w:r>
      <w:r w:rsidRPr="006331A9">
        <w:rPr>
          <w:rFonts w:ascii="David" w:hAnsi="David" w:cs="David"/>
          <w:sz w:val="22"/>
          <w:szCs w:val="22"/>
        </w:rPr>
        <w:t>, “bon”</w:t>
      </w:r>
      <w:r w:rsidRPr="006331A9">
        <w:rPr>
          <w:rFonts w:ascii="David" w:hAnsi="David" w:cs="David"/>
          <w:sz w:val="22"/>
          <w:szCs w:val="22"/>
        </w:rPr>
        <w:t xml:space="preserve">. </w:t>
      </w:r>
      <w:r w:rsidRPr="006331A9">
        <w:rPr>
          <w:rFonts w:ascii="David" w:hAnsi="David" w:cs="David"/>
          <w:sz w:val="22"/>
          <w:szCs w:val="22"/>
          <w:lang w:val="fr-FR"/>
        </w:rPr>
        <w:t>E</w:t>
      </w:r>
      <w:r w:rsidRPr="006331A9">
        <w:rPr>
          <w:rFonts w:ascii="David" w:hAnsi="David" w:cs="David"/>
          <w:sz w:val="22"/>
          <w:szCs w:val="22"/>
        </w:rPr>
        <w:t>n quoi ce regard rejoint-il l’idée de Simone Weil selon laquelle le bien est ce qui révèle le sacré dans un être humain ?</w:t>
      </w:r>
    </w:p>
    <w:p w14:paraId="6DCDFE07" w14:textId="77777777" w:rsidR="0027520A" w:rsidRPr="006331A9" w:rsidRDefault="0027520A" w:rsidP="0048648D">
      <w:pPr>
        <w:spacing w:line="360" w:lineRule="auto"/>
        <w:jc w:val="both"/>
        <w:rPr>
          <w:rFonts w:ascii="David" w:hAnsi="David" w:cs="David"/>
          <w:sz w:val="22"/>
          <w:szCs w:val="22"/>
        </w:rPr>
      </w:pPr>
    </w:p>
    <w:p w14:paraId="567AF16F" w14:textId="646D2363" w:rsidR="003117F1" w:rsidRPr="0070544E" w:rsidRDefault="003117F1" w:rsidP="003117F1">
      <w:pPr>
        <w:spacing w:line="360" w:lineRule="auto"/>
        <w:jc w:val="both"/>
        <w:rPr>
          <w:rFonts w:ascii="David" w:hAnsi="David" w:cs="David"/>
          <w:b/>
          <w:bCs/>
          <w:sz w:val="22"/>
          <w:szCs w:val="22"/>
          <w:lang w:val="fr-FR"/>
        </w:rPr>
      </w:pPr>
      <w:r w:rsidRPr="0070544E">
        <w:rPr>
          <w:rFonts w:ascii="David" w:hAnsi="David" w:cs="David"/>
          <w:b/>
          <w:bCs/>
          <w:sz w:val="22"/>
          <w:szCs w:val="22"/>
        </w:rPr>
        <w:t>Simone Weil, “La personne et le sacré”,</w:t>
      </w:r>
      <w:r w:rsidR="0070544E" w:rsidRPr="0070544E">
        <w:rPr>
          <w:rFonts w:ascii="David" w:hAnsi="David" w:cs="David"/>
          <w:b/>
          <w:bCs/>
          <w:sz w:val="22"/>
          <w:szCs w:val="22"/>
          <w:lang w:val="fr-FR"/>
        </w:rPr>
        <w:t xml:space="preserve"> extrait 2</w:t>
      </w:r>
    </w:p>
    <w:p w14:paraId="6AB35964" w14:textId="0034D56D" w:rsidR="003117F1" w:rsidRPr="003117F1" w:rsidRDefault="003117F1" w:rsidP="003117F1">
      <w:pPr>
        <w:spacing w:line="360" w:lineRule="auto"/>
        <w:jc w:val="both"/>
        <w:rPr>
          <w:rFonts w:ascii="David" w:hAnsi="David" w:cs="David" w:hint="eastAsia"/>
          <w:sz w:val="22"/>
          <w:szCs w:val="22"/>
        </w:rPr>
      </w:pPr>
      <w:r w:rsidRPr="003117F1">
        <w:rPr>
          <w:rFonts w:ascii="David" w:hAnsi="David" w:cs="David" w:hint="eastAsia"/>
          <w:sz w:val="22"/>
          <w:szCs w:val="22"/>
        </w:rPr>
        <w:t>Quand on parle du pouvoir des mots il s'agit toujours d'un pouvoir d'illusion et d'erreur. Mais, par l'effet d'une disposition providentielle, il est certains mots qui, s'il en est fait un bon usage, ont en eux-mêmes la vertu d'illuminer et de soulever vers le bien. Ce sont les mots auxquels correspond une perfection absolue et insaisissable pour nous.</w:t>
      </w:r>
      <w:r w:rsidRPr="003117F1">
        <w:rPr>
          <w:rFonts w:ascii="David" w:hAnsi="David" w:cs="David"/>
          <w:sz w:val="22"/>
          <w:szCs w:val="22"/>
          <w:lang w:val="fr-FR"/>
        </w:rPr>
        <w:t xml:space="preserve"> </w:t>
      </w:r>
      <w:r>
        <w:rPr>
          <w:rFonts w:ascii="David" w:hAnsi="David" w:cs="David"/>
          <w:sz w:val="22"/>
          <w:szCs w:val="22"/>
          <w:lang w:val="fr-FR"/>
        </w:rPr>
        <w:t xml:space="preserve">[…] </w:t>
      </w:r>
      <w:r w:rsidRPr="003117F1">
        <w:rPr>
          <w:rFonts w:ascii="David" w:hAnsi="David" w:cs="David"/>
          <w:sz w:val="22"/>
          <w:szCs w:val="22"/>
        </w:rPr>
        <w:t>Dieu et vérité sont de tels mots. Aussi justice, amour, bien.</w:t>
      </w:r>
      <w:r w:rsidRPr="003117F1">
        <w:rPr>
          <w:rFonts w:ascii="David" w:hAnsi="David" w:cs="David"/>
          <w:sz w:val="22"/>
          <w:szCs w:val="22"/>
          <w:lang w:val="fr-FR"/>
        </w:rPr>
        <w:t xml:space="preserve"> </w:t>
      </w:r>
      <w:r w:rsidRPr="003117F1">
        <w:rPr>
          <w:rFonts w:ascii="David" w:hAnsi="David" w:cs="David"/>
          <w:sz w:val="22"/>
          <w:szCs w:val="22"/>
        </w:rPr>
        <w:t>De tels mots sont dangereux à employer. Leur usage est une ordalie. Pour qu'il en soit fait un usage légitime, il faut à la fois ne les enfermer dans aucune conception humaine et leur joindre des conceptions et des actions directement et exclusivement inspirées par leur lumière. Autrement ils sont rapidement reconnus par tous comme étant du mensonge.</w:t>
      </w:r>
    </w:p>
    <w:p w14:paraId="71CA12D0" w14:textId="1C960AD8" w:rsidR="006331A9" w:rsidRPr="006331A9" w:rsidRDefault="006331A9" w:rsidP="006331A9">
      <w:pPr>
        <w:numPr>
          <w:ilvl w:val="0"/>
          <w:numId w:val="6"/>
        </w:numPr>
        <w:spacing w:line="360" w:lineRule="auto"/>
        <w:jc w:val="both"/>
        <w:rPr>
          <w:rFonts w:ascii="David" w:hAnsi="David" w:cs="David"/>
          <w:sz w:val="22"/>
          <w:szCs w:val="22"/>
        </w:rPr>
      </w:pPr>
      <w:r w:rsidRPr="006331A9">
        <w:rPr>
          <w:rFonts w:ascii="David" w:hAnsi="David" w:cs="David"/>
          <w:sz w:val="22"/>
          <w:szCs w:val="22"/>
        </w:rPr>
        <w:t xml:space="preserve">Pourquoi Simone Weil dit-elle que des mots comme Dieu, vérité, justice, amour ou bien sont </w:t>
      </w:r>
      <w:r w:rsidRPr="006331A9">
        <w:rPr>
          <w:rFonts w:ascii="David" w:hAnsi="David" w:cs="David"/>
          <w:sz w:val="22"/>
          <w:szCs w:val="22"/>
          <w:lang w:val="fr-FR"/>
        </w:rPr>
        <w:t xml:space="preserve">à </w:t>
      </w:r>
      <w:r>
        <w:rPr>
          <w:rFonts w:ascii="David" w:hAnsi="David" w:cs="David"/>
          <w:sz w:val="22"/>
          <w:szCs w:val="22"/>
          <w:lang w:val="fr-FR"/>
        </w:rPr>
        <w:t xml:space="preserve">la fois providentiels et </w:t>
      </w:r>
      <w:r w:rsidRPr="006331A9">
        <w:rPr>
          <w:rFonts w:ascii="David" w:hAnsi="David" w:cs="David"/>
          <w:sz w:val="22"/>
          <w:szCs w:val="22"/>
        </w:rPr>
        <w:t>dangereux à employer</w:t>
      </w:r>
      <w:r>
        <w:rPr>
          <w:rFonts w:ascii="David" w:hAnsi="David" w:cs="David"/>
          <w:sz w:val="22"/>
          <w:szCs w:val="22"/>
          <w:lang w:val="fr-FR"/>
        </w:rPr>
        <w:t> ?</w:t>
      </w:r>
    </w:p>
    <w:p w14:paraId="62B6FD59" w14:textId="25CB22AF" w:rsidR="003117F1" w:rsidRPr="006331A9" w:rsidRDefault="006331A9" w:rsidP="003117F1">
      <w:pPr>
        <w:numPr>
          <w:ilvl w:val="0"/>
          <w:numId w:val="6"/>
        </w:numPr>
        <w:spacing w:line="360" w:lineRule="auto"/>
        <w:jc w:val="both"/>
        <w:rPr>
          <w:rFonts w:ascii="David" w:hAnsi="David" w:cs="David"/>
          <w:sz w:val="22"/>
          <w:szCs w:val="22"/>
        </w:rPr>
      </w:pPr>
      <w:r w:rsidRPr="006331A9">
        <w:rPr>
          <w:rFonts w:ascii="David" w:hAnsi="David" w:cs="David"/>
          <w:sz w:val="22"/>
          <w:szCs w:val="22"/>
        </w:rPr>
        <w:t xml:space="preserve">Si l’usage du mot Dieu est une “ordalie”, une épreuve de vérité, que signifie alors pour les sages-femmes de “craindre Dieu” </w:t>
      </w:r>
      <w:r w:rsidRPr="006331A9">
        <w:rPr>
          <w:rFonts w:ascii="David" w:hAnsi="David" w:cs="David"/>
          <w:sz w:val="22"/>
          <w:szCs w:val="22"/>
          <w:lang w:val="fr-FR"/>
        </w:rPr>
        <w:t>?</w:t>
      </w:r>
      <w:r>
        <w:rPr>
          <w:rFonts w:ascii="David" w:hAnsi="David" w:cs="David"/>
          <w:sz w:val="22"/>
          <w:szCs w:val="22"/>
          <w:lang w:val="fr-FR"/>
        </w:rPr>
        <w:t xml:space="preserve"> </w:t>
      </w:r>
    </w:p>
    <w:p w14:paraId="46457DDD" w14:textId="01F876E4" w:rsidR="006331A9" w:rsidRPr="006331A9" w:rsidRDefault="006331A9" w:rsidP="006331A9">
      <w:pPr>
        <w:numPr>
          <w:ilvl w:val="0"/>
          <w:numId w:val="6"/>
        </w:numPr>
        <w:spacing w:line="360" w:lineRule="auto"/>
        <w:jc w:val="both"/>
        <w:rPr>
          <w:rFonts w:ascii="David" w:hAnsi="David" w:cs="David"/>
          <w:sz w:val="22"/>
          <w:szCs w:val="22"/>
        </w:rPr>
      </w:pPr>
      <w:r>
        <w:rPr>
          <w:rFonts w:ascii="David" w:hAnsi="David" w:cs="David"/>
          <w:sz w:val="22"/>
          <w:szCs w:val="22"/>
          <w:lang w:val="fr-FR"/>
        </w:rPr>
        <w:t xml:space="preserve">Une célèbre tradition midrashique affirme que Pharaon se considérait comme un Dieu. </w:t>
      </w:r>
      <w:r w:rsidRPr="006331A9">
        <w:rPr>
          <w:rFonts w:ascii="David" w:hAnsi="David" w:cs="David"/>
          <w:sz w:val="22"/>
          <w:szCs w:val="22"/>
        </w:rPr>
        <w:t xml:space="preserve">Si le mot Dieu est une “ordalie”, c’est-à-dire une épreuve qui révèle si ce mot nous élève vers le bien ou sert à couvrir le mensonge, que révèle la différence entre la crainte de Dieu des sages-femmes et la prétention divine de Pharaon ? </w:t>
      </w:r>
    </w:p>
    <w:sectPr w:rsidR="006331A9" w:rsidRPr="006331A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5DB5" w14:textId="77777777" w:rsidR="002B3F12" w:rsidRDefault="002B3F12" w:rsidP="0070544E">
      <w:pPr>
        <w:spacing w:after="0" w:line="240" w:lineRule="auto"/>
      </w:pPr>
      <w:r>
        <w:separator/>
      </w:r>
    </w:p>
  </w:endnote>
  <w:endnote w:type="continuationSeparator" w:id="0">
    <w:p w14:paraId="13F01C26" w14:textId="77777777" w:rsidR="002B3F12" w:rsidRDefault="002B3F12" w:rsidP="0070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A322" w14:textId="77777777" w:rsidR="002B3F12" w:rsidRDefault="002B3F12" w:rsidP="0070544E">
      <w:pPr>
        <w:spacing w:after="0" w:line="240" w:lineRule="auto"/>
      </w:pPr>
      <w:r>
        <w:separator/>
      </w:r>
    </w:p>
  </w:footnote>
  <w:footnote w:type="continuationSeparator" w:id="0">
    <w:p w14:paraId="35C970EE" w14:textId="77777777" w:rsidR="002B3F12" w:rsidRDefault="002B3F12" w:rsidP="00705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77BC" w14:textId="4DAA6FA5" w:rsidR="0070544E" w:rsidRPr="00B74267" w:rsidRDefault="0070544E">
    <w:pPr>
      <w:pStyle w:val="Header"/>
      <w:rPr>
        <w:rFonts w:ascii="David" w:hAnsi="David" w:cs="David"/>
        <w:lang w:val="fr-FR"/>
      </w:rPr>
    </w:pPr>
    <w:r w:rsidRPr="00B74267">
      <w:rPr>
        <w:rFonts w:ascii="David" w:hAnsi="David" w:cs="David"/>
        <w:lang w:val="fr-FR"/>
      </w:rPr>
      <w:t>Shavouot 5786</w:t>
    </w:r>
    <w:r w:rsidR="00B74267" w:rsidRPr="00B74267">
      <w:rPr>
        <w:rFonts w:ascii="David" w:hAnsi="David" w:cs="David"/>
        <w:lang w:val="fr-FR"/>
      </w:rPr>
      <w:t xml:space="preserve"> – Quand la c</w:t>
    </w:r>
    <w:r w:rsidR="00B74267">
      <w:rPr>
        <w:rFonts w:ascii="David" w:hAnsi="David" w:cs="David"/>
        <w:lang w:val="fr-FR"/>
      </w:rPr>
      <w:t>rainte de Dieu sauve l’humain</w:t>
    </w:r>
    <w:r w:rsidRPr="00B74267">
      <w:rPr>
        <w:rFonts w:ascii="David" w:hAnsi="David" w:cs="David"/>
        <w:lang w:val="fr-FR"/>
      </w:rPr>
      <w:tab/>
      <w:t>Gabriel Abensour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B32"/>
    <w:multiLevelType w:val="multilevel"/>
    <w:tmpl w:val="CFFE01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8AA121A"/>
    <w:multiLevelType w:val="multilevel"/>
    <w:tmpl w:val="302A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870C9"/>
    <w:multiLevelType w:val="multilevel"/>
    <w:tmpl w:val="32C05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D25556"/>
    <w:multiLevelType w:val="hybridMultilevel"/>
    <w:tmpl w:val="FB2ED9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FEE6997"/>
    <w:multiLevelType w:val="hybridMultilevel"/>
    <w:tmpl w:val="12F22E6E"/>
    <w:lvl w:ilvl="0" w:tplc="1242D8F6">
      <w:numFmt w:val="bullet"/>
      <w:lvlText w:val=""/>
      <w:lvlJc w:val="left"/>
      <w:pPr>
        <w:ind w:left="720" w:hanging="360"/>
      </w:pPr>
      <w:rPr>
        <w:rFonts w:ascii="David" w:eastAsiaTheme="minorHAnsi" w:hAnsi="David" w:cs="David"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70801BE5"/>
    <w:multiLevelType w:val="multilevel"/>
    <w:tmpl w:val="AAE0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7E3EA4"/>
    <w:multiLevelType w:val="multilevel"/>
    <w:tmpl w:val="A816B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271932">
    <w:abstractNumId w:val="1"/>
  </w:num>
  <w:num w:numId="2" w16cid:durableId="106657057">
    <w:abstractNumId w:val="0"/>
  </w:num>
  <w:num w:numId="3" w16cid:durableId="772672705">
    <w:abstractNumId w:val="5"/>
  </w:num>
  <w:num w:numId="4" w16cid:durableId="1232616684">
    <w:abstractNumId w:val="3"/>
  </w:num>
  <w:num w:numId="5" w16cid:durableId="526673226">
    <w:abstractNumId w:val="4"/>
  </w:num>
  <w:num w:numId="6" w16cid:durableId="701512483">
    <w:abstractNumId w:val="2"/>
  </w:num>
  <w:num w:numId="7" w16cid:durableId="1458525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FF"/>
    <w:rsid w:val="000D7B56"/>
    <w:rsid w:val="00164805"/>
    <w:rsid w:val="0027520A"/>
    <w:rsid w:val="002B3F12"/>
    <w:rsid w:val="003117F1"/>
    <w:rsid w:val="00414D86"/>
    <w:rsid w:val="0048648D"/>
    <w:rsid w:val="00512AE7"/>
    <w:rsid w:val="005E1C8B"/>
    <w:rsid w:val="006331A9"/>
    <w:rsid w:val="0070544E"/>
    <w:rsid w:val="008D49FF"/>
    <w:rsid w:val="009F4D1B"/>
    <w:rsid w:val="00B74267"/>
    <w:rsid w:val="00BD159C"/>
    <w:rsid w:val="00D474F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05A3"/>
  <w15:chartTrackingRefBased/>
  <w15:docId w15:val="{C41B9A06-F1B9-4701-9DF6-E4C14109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4E"/>
  </w:style>
  <w:style w:type="paragraph" w:styleId="Heading1">
    <w:name w:val="heading 1"/>
    <w:basedOn w:val="Normal"/>
    <w:next w:val="Normal"/>
    <w:link w:val="Heading1Char"/>
    <w:uiPriority w:val="9"/>
    <w:qFormat/>
    <w:rsid w:val="008D49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9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9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9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9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9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9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9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9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9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9FF"/>
    <w:rPr>
      <w:rFonts w:eastAsiaTheme="majorEastAsia" w:cstheme="majorBidi"/>
      <w:color w:val="272727" w:themeColor="text1" w:themeTint="D8"/>
    </w:rPr>
  </w:style>
  <w:style w:type="paragraph" w:styleId="Title">
    <w:name w:val="Title"/>
    <w:basedOn w:val="Normal"/>
    <w:next w:val="Normal"/>
    <w:link w:val="TitleChar"/>
    <w:uiPriority w:val="10"/>
    <w:qFormat/>
    <w:rsid w:val="008D4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9FF"/>
    <w:pPr>
      <w:spacing w:before="160"/>
      <w:jc w:val="center"/>
    </w:pPr>
    <w:rPr>
      <w:i/>
      <w:iCs/>
      <w:color w:val="404040" w:themeColor="text1" w:themeTint="BF"/>
    </w:rPr>
  </w:style>
  <w:style w:type="character" w:customStyle="1" w:styleId="QuoteChar">
    <w:name w:val="Quote Char"/>
    <w:basedOn w:val="DefaultParagraphFont"/>
    <w:link w:val="Quote"/>
    <w:uiPriority w:val="29"/>
    <w:rsid w:val="008D49FF"/>
    <w:rPr>
      <w:i/>
      <w:iCs/>
      <w:color w:val="404040" w:themeColor="text1" w:themeTint="BF"/>
    </w:rPr>
  </w:style>
  <w:style w:type="paragraph" w:styleId="ListParagraph">
    <w:name w:val="List Paragraph"/>
    <w:basedOn w:val="Normal"/>
    <w:uiPriority w:val="34"/>
    <w:qFormat/>
    <w:rsid w:val="008D49FF"/>
    <w:pPr>
      <w:ind w:left="720"/>
      <w:contextualSpacing/>
    </w:pPr>
  </w:style>
  <w:style w:type="character" w:styleId="IntenseEmphasis">
    <w:name w:val="Intense Emphasis"/>
    <w:basedOn w:val="DefaultParagraphFont"/>
    <w:uiPriority w:val="21"/>
    <w:qFormat/>
    <w:rsid w:val="008D49FF"/>
    <w:rPr>
      <w:i/>
      <w:iCs/>
      <w:color w:val="2F5496" w:themeColor="accent1" w:themeShade="BF"/>
    </w:rPr>
  </w:style>
  <w:style w:type="paragraph" w:styleId="IntenseQuote">
    <w:name w:val="Intense Quote"/>
    <w:basedOn w:val="Normal"/>
    <w:next w:val="Normal"/>
    <w:link w:val="IntenseQuoteChar"/>
    <w:uiPriority w:val="30"/>
    <w:qFormat/>
    <w:rsid w:val="008D4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9FF"/>
    <w:rPr>
      <w:i/>
      <w:iCs/>
      <w:color w:val="2F5496" w:themeColor="accent1" w:themeShade="BF"/>
    </w:rPr>
  </w:style>
  <w:style w:type="character" w:styleId="IntenseReference">
    <w:name w:val="Intense Reference"/>
    <w:basedOn w:val="DefaultParagraphFont"/>
    <w:uiPriority w:val="32"/>
    <w:qFormat/>
    <w:rsid w:val="008D49FF"/>
    <w:rPr>
      <w:b/>
      <w:bCs/>
      <w:smallCaps/>
      <w:color w:val="2F5496" w:themeColor="accent1" w:themeShade="BF"/>
      <w:spacing w:val="5"/>
    </w:rPr>
  </w:style>
  <w:style w:type="table" w:styleId="TableGrid">
    <w:name w:val="Table Grid"/>
    <w:basedOn w:val="TableNormal"/>
    <w:uiPriority w:val="39"/>
    <w:rsid w:val="00D4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4FE"/>
    <w:rPr>
      <w:color w:val="0563C1" w:themeColor="hyperlink"/>
      <w:u w:val="single"/>
    </w:rPr>
  </w:style>
  <w:style w:type="character" w:styleId="UnresolvedMention">
    <w:name w:val="Unresolved Mention"/>
    <w:basedOn w:val="DefaultParagraphFont"/>
    <w:uiPriority w:val="99"/>
    <w:semiHidden/>
    <w:unhideWhenUsed/>
    <w:rsid w:val="00D474FE"/>
    <w:rPr>
      <w:color w:val="605E5C"/>
      <w:shd w:val="clear" w:color="auto" w:fill="E1DFDD"/>
    </w:rPr>
  </w:style>
  <w:style w:type="paragraph" w:styleId="Header">
    <w:name w:val="header"/>
    <w:basedOn w:val="Normal"/>
    <w:link w:val="HeaderChar"/>
    <w:uiPriority w:val="99"/>
    <w:unhideWhenUsed/>
    <w:rsid w:val="00705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44E"/>
  </w:style>
  <w:style w:type="paragraph" w:styleId="Footer">
    <w:name w:val="footer"/>
    <w:basedOn w:val="Normal"/>
    <w:link w:val="FooterChar"/>
    <w:uiPriority w:val="99"/>
    <w:unhideWhenUsed/>
    <w:rsid w:val="00705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96560-4C9A-448C-B33C-442A8DAE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Abensour</dc:creator>
  <cp:keywords/>
  <dc:description/>
  <cp:lastModifiedBy>Gabriel Abensour</cp:lastModifiedBy>
  <cp:revision>4</cp:revision>
  <cp:lastPrinted>2026-05-13T06:39:00Z</cp:lastPrinted>
  <dcterms:created xsi:type="dcterms:W3CDTF">2026-05-13T06:47:00Z</dcterms:created>
  <dcterms:modified xsi:type="dcterms:W3CDTF">2026-05-13T06:56:00Z</dcterms:modified>
</cp:coreProperties>
</file>